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A5EBFE" w14:textId="77777777" w:rsidR="006640B3" w:rsidRPr="006640B3" w:rsidRDefault="006640B3" w:rsidP="006640B3">
      <w:pPr>
        <w:pStyle w:val="Title"/>
      </w:pPr>
      <w:r w:rsidRPr="006640B3">
        <w:t xml:space="preserve">Introduction to Disability-Inclusive </w:t>
      </w:r>
      <w:r w:rsidRPr="006640B3">
        <w:br/>
        <w:t xml:space="preserve">Food Security in Humanitarian </w:t>
      </w:r>
      <w:r w:rsidRPr="006640B3">
        <w:br/>
        <w:t>Action</w:t>
      </w:r>
    </w:p>
    <w:p w14:paraId="787060F8" w14:textId="1D122E34" w:rsidR="009A3454" w:rsidRPr="00516A86" w:rsidRDefault="00516A86" w:rsidP="006640B3">
      <w:pPr>
        <w:spacing w:before="1080" w:after="840" w:line="259" w:lineRule="auto"/>
        <w:rPr>
          <w:sz w:val="24"/>
          <w:szCs w:val="24"/>
          <w:lang w:val="en-US"/>
        </w:rPr>
      </w:pPr>
      <w:r w:rsidRPr="007F4C6C">
        <w:rPr>
          <w:noProof/>
        </w:rPr>
        <w:drawing>
          <wp:inline distT="0" distB="0" distL="0" distR="0" wp14:anchorId="17824594" wp14:editId="59655EE9">
            <wp:extent cx="5760720" cy="3089910"/>
            <wp:effectExtent l="0" t="0" r="0" b="0"/>
            <wp:docPr id="759612874" name="Grafik 1" descr="Developed through an inter-agency collaboration of Action Against Hunger, African Disability Forum, Food Security Cluster, Handicap International; Malteser International, Welthungerhilfe, World Food Pro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12874" name="Grafik 1" descr="Developed through an inter-agency collaboration of Action Against Hunger, African Disability Forum, Food Security Cluster, Handicap International; Malteser International, Welthungerhilfe, World Food Programme."/>
                    <pic:cNvPicPr/>
                  </pic:nvPicPr>
                  <pic:blipFill>
                    <a:blip r:embed="rId11"/>
                    <a:stretch>
                      <a:fillRect/>
                    </a:stretch>
                  </pic:blipFill>
                  <pic:spPr>
                    <a:xfrm>
                      <a:off x="0" y="0"/>
                      <a:ext cx="5760720" cy="3089910"/>
                    </a:xfrm>
                    <a:prstGeom prst="rect">
                      <a:avLst/>
                    </a:prstGeom>
                  </pic:spPr>
                </pic:pic>
              </a:graphicData>
            </a:graphic>
          </wp:inline>
        </w:drawing>
      </w:r>
    </w:p>
    <w:p w14:paraId="4433A50C" w14:textId="77777777" w:rsidR="006640B3" w:rsidRDefault="006640B3" w:rsidP="006640B3">
      <w:pPr>
        <w:spacing w:before="200" w:after="160" w:line="215" w:lineRule="auto"/>
        <w:jc w:val="center"/>
        <w:textDirection w:val="btLr"/>
      </w:pPr>
      <w:r>
        <w:rPr>
          <w:rFonts w:ascii="Calibri" w:eastAsia="Calibri" w:hAnsi="Calibri" w:cs="Calibri"/>
          <w:b/>
          <w:color w:val="000000"/>
          <w:sz w:val="48"/>
        </w:rPr>
        <w:t xml:space="preserve">Facilitator Guide: </w:t>
      </w:r>
    </w:p>
    <w:p w14:paraId="0C4F84B2" w14:textId="77777777" w:rsidR="006640B3" w:rsidRDefault="006640B3" w:rsidP="006640B3">
      <w:pPr>
        <w:spacing w:before="200" w:after="160" w:line="215" w:lineRule="auto"/>
        <w:jc w:val="center"/>
        <w:textDirection w:val="btLr"/>
      </w:pPr>
      <w:r>
        <w:rPr>
          <w:rFonts w:ascii="Calibri" w:eastAsia="Calibri" w:hAnsi="Calibri" w:cs="Calibri"/>
          <w:b/>
          <w:color w:val="CC0000"/>
          <w:sz w:val="48"/>
        </w:rPr>
        <w:t>Module 8</w:t>
      </w:r>
    </w:p>
    <w:p w14:paraId="61A25124" w14:textId="77777777" w:rsidR="006640B3" w:rsidRDefault="006640B3" w:rsidP="006640B3">
      <w:pPr>
        <w:spacing w:before="200" w:after="160" w:line="215" w:lineRule="auto"/>
        <w:jc w:val="center"/>
        <w:textDirection w:val="btLr"/>
      </w:pPr>
      <w:r>
        <w:rPr>
          <w:rFonts w:ascii="Calibri" w:eastAsia="Calibri" w:hAnsi="Calibri" w:cs="Calibri"/>
          <w:b/>
          <w:color w:val="CC0000"/>
          <w:sz w:val="48"/>
        </w:rPr>
        <w:t xml:space="preserve">Disability-Inclusive Cash and Voucher Assistance (CVA) in Food Security </w:t>
      </w:r>
    </w:p>
    <w:p w14:paraId="15023104" w14:textId="29A7C7AA" w:rsidR="009A3454" w:rsidRDefault="00000000" w:rsidP="006640B3">
      <w:pPr>
        <w:pStyle w:val="Heading1"/>
      </w:pPr>
      <w:r>
        <w:br w:type="page"/>
      </w:r>
    </w:p>
    <w:sdt>
      <w:sdtPr>
        <w:id w:val="1052288036"/>
        <w:docPartObj>
          <w:docPartGallery w:val="Table of Contents"/>
          <w:docPartUnique/>
        </w:docPartObj>
      </w:sdtPr>
      <w:sdtContent>
        <w:p w14:paraId="04D36D0F" w14:textId="5DEBAE5D" w:rsidR="5B424B3A" w:rsidRDefault="5B424B3A" w:rsidP="5B424B3A">
          <w:pPr>
            <w:pStyle w:val="TOC1"/>
            <w:tabs>
              <w:tab w:val="right" w:leader="dot" w:pos="9360"/>
            </w:tabs>
          </w:pPr>
          <w:r>
            <w:fldChar w:fldCharType="begin"/>
          </w:r>
          <w:r>
            <w:instrText>TOC \o "1-2" \z \u \h</w:instrText>
          </w:r>
          <w:r>
            <w:fldChar w:fldCharType="separate"/>
          </w:r>
          <w:hyperlink w:anchor="_Toc725120016">
            <w:r w:rsidRPr="5B424B3A">
              <w:rPr>
                <w:rStyle w:val="Hyperlink"/>
              </w:rPr>
              <w:t>Welcome</w:t>
            </w:r>
            <w:r>
              <w:tab/>
            </w:r>
            <w:r>
              <w:fldChar w:fldCharType="begin"/>
            </w:r>
            <w:r>
              <w:instrText>PAGEREF _Toc725120016 \h</w:instrText>
            </w:r>
            <w:r>
              <w:fldChar w:fldCharType="separate"/>
            </w:r>
            <w:r w:rsidRPr="5B424B3A">
              <w:rPr>
                <w:rStyle w:val="Hyperlink"/>
              </w:rPr>
              <w:t>2</w:t>
            </w:r>
            <w:r>
              <w:fldChar w:fldCharType="end"/>
            </w:r>
          </w:hyperlink>
        </w:p>
        <w:p w14:paraId="3F8CC724" w14:textId="5E03478C" w:rsidR="5B424B3A" w:rsidRDefault="5B424B3A" w:rsidP="5B424B3A">
          <w:pPr>
            <w:pStyle w:val="TOC1"/>
            <w:tabs>
              <w:tab w:val="right" w:leader="dot" w:pos="9360"/>
            </w:tabs>
          </w:pPr>
          <w:hyperlink w:anchor="_Toc491491032">
            <w:r w:rsidRPr="5B424B3A">
              <w:rPr>
                <w:rStyle w:val="Hyperlink"/>
              </w:rPr>
              <w:t>Accessibility Preparation Note for Facilitators:</w:t>
            </w:r>
            <w:r>
              <w:tab/>
            </w:r>
            <w:r>
              <w:fldChar w:fldCharType="begin"/>
            </w:r>
            <w:r>
              <w:instrText>PAGEREF _Toc491491032 \h</w:instrText>
            </w:r>
            <w:r>
              <w:fldChar w:fldCharType="separate"/>
            </w:r>
            <w:r w:rsidRPr="5B424B3A">
              <w:rPr>
                <w:rStyle w:val="Hyperlink"/>
              </w:rPr>
              <w:t>3</w:t>
            </w:r>
            <w:r>
              <w:fldChar w:fldCharType="end"/>
            </w:r>
          </w:hyperlink>
        </w:p>
        <w:p w14:paraId="4255019B" w14:textId="0E242A08" w:rsidR="5B424B3A" w:rsidRDefault="5B424B3A" w:rsidP="5B424B3A">
          <w:pPr>
            <w:pStyle w:val="TOC1"/>
            <w:tabs>
              <w:tab w:val="right" w:leader="dot" w:pos="9360"/>
            </w:tabs>
          </w:pPr>
          <w:hyperlink w:anchor="_Toc1484924927">
            <w:r w:rsidRPr="5B424B3A">
              <w:rPr>
                <w:rStyle w:val="Hyperlink"/>
              </w:rPr>
              <w:t>Slide Contextualization</w:t>
            </w:r>
            <w:r>
              <w:tab/>
            </w:r>
            <w:r>
              <w:fldChar w:fldCharType="begin"/>
            </w:r>
            <w:r>
              <w:instrText>PAGEREF _Toc1484924927 \h</w:instrText>
            </w:r>
            <w:r>
              <w:fldChar w:fldCharType="separate"/>
            </w:r>
            <w:r w:rsidRPr="5B424B3A">
              <w:rPr>
                <w:rStyle w:val="Hyperlink"/>
              </w:rPr>
              <w:t>4</w:t>
            </w:r>
            <w:r>
              <w:fldChar w:fldCharType="end"/>
            </w:r>
          </w:hyperlink>
        </w:p>
        <w:p w14:paraId="513DDD9F" w14:textId="35792F99" w:rsidR="5B424B3A" w:rsidRDefault="5B424B3A" w:rsidP="5B424B3A">
          <w:pPr>
            <w:pStyle w:val="TOC1"/>
            <w:tabs>
              <w:tab w:val="right" w:leader="dot" w:pos="9360"/>
            </w:tabs>
          </w:pPr>
          <w:hyperlink w:anchor="_Toc1771491771">
            <w:r w:rsidRPr="5B424B3A">
              <w:rPr>
                <w:rStyle w:val="Hyperlink"/>
              </w:rPr>
              <w:t>Module 8 Overview</w:t>
            </w:r>
            <w:r>
              <w:tab/>
            </w:r>
            <w:r>
              <w:fldChar w:fldCharType="begin"/>
            </w:r>
            <w:r>
              <w:instrText>PAGEREF _Toc1771491771 \h</w:instrText>
            </w:r>
            <w:r>
              <w:fldChar w:fldCharType="separate"/>
            </w:r>
            <w:r w:rsidRPr="5B424B3A">
              <w:rPr>
                <w:rStyle w:val="Hyperlink"/>
              </w:rPr>
              <w:t>5</w:t>
            </w:r>
            <w:r>
              <w:fldChar w:fldCharType="end"/>
            </w:r>
          </w:hyperlink>
        </w:p>
        <w:p w14:paraId="548481B1" w14:textId="484EC763" w:rsidR="5B424B3A" w:rsidRDefault="5B424B3A" w:rsidP="5B424B3A">
          <w:pPr>
            <w:pStyle w:val="TOC2"/>
            <w:tabs>
              <w:tab w:val="right" w:leader="dot" w:pos="9360"/>
            </w:tabs>
          </w:pPr>
          <w:hyperlink w:anchor="_Toc979851418">
            <w:r w:rsidRPr="5B424B3A">
              <w:rPr>
                <w:rStyle w:val="Hyperlink"/>
              </w:rPr>
              <w:t>Inclusive Cash &amp; Voucher Assistance (CVA) in Food Security</w:t>
            </w:r>
            <w:r>
              <w:tab/>
            </w:r>
            <w:r>
              <w:fldChar w:fldCharType="begin"/>
            </w:r>
            <w:r>
              <w:instrText>PAGEREF _Toc979851418 \h</w:instrText>
            </w:r>
            <w:r>
              <w:fldChar w:fldCharType="separate"/>
            </w:r>
            <w:r w:rsidRPr="5B424B3A">
              <w:rPr>
                <w:rStyle w:val="Hyperlink"/>
              </w:rPr>
              <w:t>6</w:t>
            </w:r>
            <w:r>
              <w:fldChar w:fldCharType="end"/>
            </w:r>
          </w:hyperlink>
        </w:p>
        <w:p w14:paraId="221B1113" w14:textId="4D4A7CA4" w:rsidR="5B424B3A" w:rsidRDefault="5B424B3A" w:rsidP="5B424B3A">
          <w:pPr>
            <w:pStyle w:val="TOC1"/>
            <w:tabs>
              <w:tab w:val="right" w:leader="dot" w:pos="9360"/>
            </w:tabs>
          </w:pPr>
          <w:hyperlink w:anchor="_Toc1858568129">
            <w:r w:rsidRPr="5B424B3A">
              <w:rPr>
                <w:rStyle w:val="Hyperlink"/>
              </w:rPr>
              <w:t>Facilitators and Participants’ profiles:</w:t>
            </w:r>
            <w:r>
              <w:tab/>
            </w:r>
            <w:r>
              <w:fldChar w:fldCharType="begin"/>
            </w:r>
            <w:r>
              <w:instrText>PAGEREF _Toc1858568129 \h</w:instrText>
            </w:r>
            <w:r>
              <w:fldChar w:fldCharType="separate"/>
            </w:r>
            <w:r w:rsidRPr="5B424B3A">
              <w:rPr>
                <w:rStyle w:val="Hyperlink"/>
              </w:rPr>
              <w:t>6</w:t>
            </w:r>
            <w:r>
              <w:fldChar w:fldCharType="end"/>
            </w:r>
          </w:hyperlink>
        </w:p>
        <w:p w14:paraId="226D67A8" w14:textId="3DDC0DFC" w:rsidR="5B424B3A" w:rsidRDefault="5B424B3A" w:rsidP="5B424B3A">
          <w:pPr>
            <w:pStyle w:val="TOC2"/>
            <w:tabs>
              <w:tab w:val="right" w:leader="dot" w:pos="9360"/>
            </w:tabs>
          </w:pPr>
          <w:hyperlink w:anchor="_Toc1154596135">
            <w:r w:rsidRPr="5B424B3A">
              <w:rPr>
                <w:rStyle w:val="Hyperlink"/>
              </w:rPr>
              <w:t>Facilitators</w:t>
            </w:r>
            <w:r>
              <w:tab/>
            </w:r>
            <w:r>
              <w:fldChar w:fldCharType="begin"/>
            </w:r>
            <w:r>
              <w:instrText>PAGEREF _Toc1154596135 \h</w:instrText>
            </w:r>
            <w:r>
              <w:fldChar w:fldCharType="separate"/>
            </w:r>
            <w:r w:rsidRPr="5B424B3A">
              <w:rPr>
                <w:rStyle w:val="Hyperlink"/>
              </w:rPr>
              <w:t>7</w:t>
            </w:r>
            <w:r>
              <w:fldChar w:fldCharType="end"/>
            </w:r>
          </w:hyperlink>
        </w:p>
        <w:p w14:paraId="2BABB7E6" w14:textId="061ADCE7" w:rsidR="5B424B3A" w:rsidRDefault="5B424B3A" w:rsidP="5B424B3A">
          <w:pPr>
            <w:pStyle w:val="TOC2"/>
            <w:tabs>
              <w:tab w:val="right" w:leader="dot" w:pos="9360"/>
            </w:tabs>
          </w:pPr>
          <w:hyperlink w:anchor="_Toc1094894222">
            <w:r w:rsidRPr="5B424B3A">
              <w:rPr>
                <w:rStyle w:val="Hyperlink"/>
              </w:rPr>
              <w:t>Facilitator Preparation</w:t>
            </w:r>
            <w:r>
              <w:tab/>
            </w:r>
            <w:r>
              <w:fldChar w:fldCharType="begin"/>
            </w:r>
            <w:r>
              <w:instrText>PAGEREF _Toc1094894222 \h</w:instrText>
            </w:r>
            <w:r>
              <w:fldChar w:fldCharType="separate"/>
            </w:r>
            <w:r w:rsidRPr="5B424B3A">
              <w:rPr>
                <w:rStyle w:val="Hyperlink"/>
              </w:rPr>
              <w:t>7</w:t>
            </w:r>
            <w:r>
              <w:fldChar w:fldCharType="end"/>
            </w:r>
          </w:hyperlink>
        </w:p>
        <w:p w14:paraId="4B177815" w14:textId="61DD2682" w:rsidR="5B424B3A" w:rsidRDefault="5B424B3A" w:rsidP="5B424B3A">
          <w:pPr>
            <w:pStyle w:val="TOC2"/>
            <w:tabs>
              <w:tab w:val="right" w:leader="dot" w:pos="9360"/>
            </w:tabs>
          </w:pPr>
          <w:hyperlink w:anchor="_Toc913826039">
            <w:r w:rsidRPr="5B424B3A">
              <w:rPr>
                <w:rStyle w:val="Hyperlink"/>
              </w:rPr>
              <w:t>Required Experience and Knowledge of Participants</w:t>
            </w:r>
            <w:r>
              <w:tab/>
            </w:r>
            <w:r>
              <w:fldChar w:fldCharType="begin"/>
            </w:r>
            <w:r>
              <w:instrText>PAGEREF _Toc913826039 \h</w:instrText>
            </w:r>
            <w:r>
              <w:fldChar w:fldCharType="separate"/>
            </w:r>
            <w:r w:rsidRPr="5B424B3A">
              <w:rPr>
                <w:rStyle w:val="Hyperlink"/>
              </w:rPr>
              <w:t>8</w:t>
            </w:r>
            <w:r>
              <w:fldChar w:fldCharType="end"/>
            </w:r>
          </w:hyperlink>
        </w:p>
        <w:p w14:paraId="0187ECCF" w14:textId="11F1648E" w:rsidR="5B424B3A" w:rsidRDefault="5B424B3A" w:rsidP="5B424B3A">
          <w:pPr>
            <w:pStyle w:val="TOC1"/>
            <w:tabs>
              <w:tab w:val="right" w:leader="dot" w:pos="9360"/>
            </w:tabs>
          </w:pPr>
          <w:hyperlink w:anchor="_Toc2143234099">
            <w:r w:rsidRPr="5B424B3A">
              <w:rPr>
                <w:rStyle w:val="Hyperlink"/>
              </w:rPr>
              <w:t>Minimum Quality Criteria for Video Selection</w:t>
            </w:r>
            <w:r>
              <w:tab/>
            </w:r>
            <w:r>
              <w:fldChar w:fldCharType="begin"/>
            </w:r>
            <w:r>
              <w:instrText>PAGEREF _Toc2143234099 \h</w:instrText>
            </w:r>
            <w:r>
              <w:fldChar w:fldCharType="separate"/>
            </w:r>
            <w:r w:rsidRPr="5B424B3A">
              <w:rPr>
                <w:rStyle w:val="Hyperlink"/>
              </w:rPr>
              <w:t>9</w:t>
            </w:r>
            <w:r>
              <w:fldChar w:fldCharType="end"/>
            </w:r>
          </w:hyperlink>
        </w:p>
        <w:p w14:paraId="0E11C082" w14:textId="2E2E4DBE" w:rsidR="5B424B3A" w:rsidRDefault="5B424B3A" w:rsidP="5B424B3A">
          <w:pPr>
            <w:pStyle w:val="TOC1"/>
            <w:tabs>
              <w:tab w:val="right" w:leader="dot" w:pos="9360"/>
            </w:tabs>
          </w:pPr>
          <w:hyperlink w:anchor="_Toc1452392926">
            <w:r w:rsidRPr="5B424B3A">
              <w:rPr>
                <w:rStyle w:val="Hyperlink"/>
              </w:rPr>
              <w:t>Before you start the presentation…</w:t>
            </w:r>
            <w:r>
              <w:tab/>
            </w:r>
            <w:r>
              <w:fldChar w:fldCharType="begin"/>
            </w:r>
            <w:r>
              <w:instrText>PAGEREF _Toc1452392926 \h</w:instrText>
            </w:r>
            <w:r>
              <w:fldChar w:fldCharType="separate"/>
            </w:r>
            <w:r w:rsidRPr="5B424B3A">
              <w:rPr>
                <w:rStyle w:val="Hyperlink"/>
              </w:rPr>
              <w:t>10</w:t>
            </w:r>
            <w:r>
              <w:fldChar w:fldCharType="end"/>
            </w:r>
          </w:hyperlink>
        </w:p>
        <w:p w14:paraId="13BBEBE8" w14:textId="033BE13A" w:rsidR="5B424B3A" w:rsidRDefault="5B424B3A" w:rsidP="5B424B3A">
          <w:pPr>
            <w:pStyle w:val="TOC2"/>
            <w:tabs>
              <w:tab w:val="right" w:leader="dot" w:pos="9360"/>
            </w:tabs>
          </w:pPr>
          <w:hyperlink w:anchor="_Toc1897723590">
            <w:r w:rsidRPr="5B424B3A">
              <w:rPr>
                <w:rStyle w:val="Hyperlink"/>
              </w:rPr>
              <w:t>For face to face:</w:t>
            </w:r>
            <w:r>
              <w:tab/>
            </w:r>
            <w:r>
              <w:fldChar w:fldCharType="begin"/>
            </w:r>
            <w:r>
              <w:instrText>PAGEREF _Toc1897723590 \h</w:instrText>
            </w:r>
            <w:r>
              <w:fldChar w:fldCharType="separate"/>
            </w:r>
            <w:r w:rsidRPr="5B424B3A">
              <w:rPr>
                <w:rStyle w:val="Hyperlink"/>
              </w:rPr>
              <w:t>10</w:t>
            </w:r>
            <w:r>
              <w:fldChar w:fldCharType="end"/>
            </w:r>
          </w:hyperlink>
        </w:p>
        <w:p w14:paraId="55BD9734" w14:textId="1350FAF7" w:rsidR="5B424B3A" w:rsidRDefault="5B424B3A" w:rsidP="5B424B3A">
          <w:pPr>
            <w:pStyle w:val="TOC2"/>
            <w:tabs>
              <w:tab w:val="right" w:leader="dot" w:pos="9360"/>
            </w:tabs>
          </w:pPr>
          <w:hyperlink w:anchor="_Toc673259402">
            <w:r w:rsidRPr="5B424B3A">
              <w:rPr>
                <w:rStyle w:val="Hyperlink"/>
              </w:rPr>
              <w:t>For on-line training sessions:</w:t>
            </w:r>
            <w:r>
              <w:tab/>
            </w:r>
            <w:r>
              <w:fldChar w:fldCharType="begin"/>
            </w:r>
            <w:r>
              <w:instrText>PAGEREF _Toc673259402 \h</w:instrText>
            </w:r>
            <w:r>
              <w:fldChar w:fldCharType="separate"/>
            </w:r>
            <w:r w:rsidRPr="5B424B3A">
              <w:rPr>
                <w:rStyle w:val="Hyperlink"/>
              </w:rPr>
              <w:t>11</w:t>
            </w:r>
            <w:r>
              <w:fldChar w:fldCharType="end"/>
            </w:r>
          </w:hyperlink>
        </w:p>
        <w:p w14:paraId="743AAC6E" w14:textId="34AE3379" w:rsidR="5B424B3A" w:rsidRDefault="5B424B3A" w:rsidP="5B424B3A">
          <w:pPr>
            <w:pStyle w:val="TOC1"/>
            <w:tabs>
              <w:tab w:val="right" w:leader="dot" w:pos="9360"/>
            </w:tabs>
          </w:pPr>
          <w:hyperlink w:anchor="_Toc1075281651">
            <w:r w:rsidRPr="5B424B3A">
              <w:rPr>
                <w:rStyle w:val="Hyperlink"/>
              </w:rPr>
              <w:t>Start the slide presentation …</w:t>
            </w:r>
            <w:r>
              <w:tab/>
            </w:r>
            <w:r>
              <w:fldChar w:fldCharType="begin"/>
            </w:r>
            <w:r>
              <w:instrText>PAGEREF _Toc1075281651 \h</w:instrText>
            </w:r>
            <w:r>
              <w:fldChar w:fldCharType="separate"/>
            </w:r>
            <w:r w:rsidRPr="5B424B3A">
              <w:rPr>
                <w:rStyle w:val="Hyperlink"/>
              </w:rPr>
              <w:t>11</w:t>
            </w:r>
            <w:r>
              <w:fldChar w:fldCharType="end"/>
            </w:r>
          </w:hyperlink>
        </w:p>
        <w:p w14:paraId="66EE155E" w14:textId="6B47477A" w:rsidR="5B424B3A" w:rsidRDefault="5B424B3A" w:rsidP="5B424B3A">
          <w:pPr>
            <w:pStyle w:val="TOC2"/>
            <w:tabs>
              <w:tab w:val="right" w:leader="dot" w:pos="9360"/>
            </w:tabs>
          </w:pPr>
          <w:hyperlink w:anchor="_Toc837648516">
            <w:r w:rsidRPr="5B424B3A">
              <w:rPr>
                <w:rStyle w:val="Hyperlink"/>
              </w:rPr>
              <w:t>Slide 01 – Module 1</w:t>
            </w:r>
            <w:r>
              <w:tab/>
            </w:r>
            <w:r>
              <w:fldChar w:fldCharType="begin"/>
            </w:r>
            <w:r>
              <w:instrText>PAGEREF _Toc837648516 \h</w:instrText>
            </w:r>
            <w:r>
              <w:fldChar w:fldCharType="separate"/>
            </w:r>
            <w:r w:rsidRPr="5B424B3A">
              <w:rPr>
                <w:rStyle w:val="Hyperlink"/>
              </w:rPr>
              <w:t>11</w:t>
            </w:r>
            <w:r>
              <w:fldChar w:fldCharType="end"/>
            </w:r>
          </w:hyperlink>
        </w:p>
        <w:p w14:paraId="1DCEDDE4" w14:textId="6D334405" w:rsidR="5B424B3A" w:rsidRDefault="5B424B3A" w:rsidP="5B424B3A">
          <w:pPr>
            <w:pStyle w:val="TOC2"/>
            <w:tabs>
              <w:tab w:val="right" w:leader="dot" w:pos="9360"/>
            </w:tabs>
          </w:pPr>
          <w:hyperlink w:anchor="_Toc769995425">
            <w:r w:rsidRPr="5B424B3A">
              <w:rPr>
                <w:rStyle w:val="Hyperlink"/>
              </w:rPr>
              <w:t>Slide 02 – CVA fundamentals on CaLP</w:t>
            </w:r>
            <w:r>
              <w:tab/>
            </w:r>
            <w:r>
              <w:fldChar w:fldCharType="begin"/>
            </w:r>
            <w:r>
              <w:instrText>PAGEREF _Toc769995425 \h</w:instrText>
            </w:r>
            <w:r>
              <w:fldChar w:fldCharType="separate"/>
            </w:r>
            <w:r w:rsidRPr="5B424B3A">
              <w:rPr>
                <w:rStyle w:val="Hyperlink"/>
              </w:rPr>
              <w:t>11</w:t>
            </w:r>
            <w:r>
              <w:fldChar w:fldCharType="end"/>
            </w:r>
          </w:hyperlink>
        </w:p>
        <w:p w14:paraId="3EEEC13B" w14:textId="362F6EE9" w:rsidR="5B424B3A" w:rsidRDefault="5B424B3A" w:rsidP="5B424B3A">
          <w:pPr>
            <w:pStyle w:val="TOC2"/>
            <w:tabs>
              <w:tab w:val="right" w:leader="dot" w:pos="9360"/>
            </w:tabs>
          </w:pPr>
          <w:hyperlink w:anchor="_Toc43128520">
            <w:r w:rsidRPr="5B424B3A">
              <w:rPr>
                <w:rStyle w:val="Hyperlink"/>
              </w:rPr>
              <w:t>Slide 03 – Introduction and Welcome</w:t>
            </w:r>
            <w:r>
              <w:tab/>
            </w:r>
            <w:r>
              <w:fldChar w:fldCharType="begin"/>
            </w:r>
            <w:r>
              <w:instrText>PAGEREF _Toc43128520 \h</w:instrText>
            </w:r>
            <w:r>
              <w:fldChar w:fldCharType="separate"/>
            </w:r>
            <w:r w:rsidRPr="5B424B3A">
              <w:rPr>
                <w:rStyle w:val="Hyperlink"/>
              </w:rPr>
              <w:t>11</w:t>
            </w:r>
            <w:r>
              <w:fldChar w:fldCharType="end"/>
            </w:r>
          </w:hyperlink>
        </w:p>
        <w:p w14:paraId="3EBC4ECF" w14:textId="4D12CA97" w:rsidR="5B424B3A" w:rsidRDefault="5B424B3A" w:rsidP="5B424B3A">
          <w:pPr>
            <w:pStyle w:val="TOC2"/>
            <w:tabs>
              <w:tab w:val="right" w:leader="dot" w:pos="9360"/>
            </w:tabs>
          </w:pPr>
          <w:hyperlink w:anchor="_Toc1968695620">
            <w:r w:rsidRPr="5B424B3A">
              <w:rPr>
                <w:rStyle w:val="Hyperlink"/>
              </w:rPr>
              <w:t>Slide 04 – In Collaboration With</w:t>
            </w:r>
            <w:r>
              <w:tab/>
            </w:r>
            <w:r>
              <w:fldChar w:fldCharType="begin"/>
            </w:r>
            <w:r>
              <w:instrText>PAGEREF _Toc1968695620 \h</w:instrText>
            </w:r>
            <w:r>
              <w:fldChar w:fldCharType="separate"/>
            </w:r>
            <w:r w:rsidRPr="5B424B3A">
              <w:rPr>
                <w:rStyle w:val="Hyperlink"/>
              </w:rPr>
              <w:t>11</w:t>
            </w:r>
            <w:r>
              <w:fldChar w:fldCharType="end"/>
            </w:r>
          </w:hyperlink>
        </w:p>
        <w:p w14:paraId="59E53FD1" w14:textId="6ACEED29" w:rsidR="5B424B3A" w:rsidRDefault="5B424B3A" w:rsidP="5B424B3A">
          <w:pPr>
            <w:pStyle w:val="TOC2"/>
            <w:tabs>
              <w:tab w:val="right" w:leader="dot" w:pos="9360"/>
            </w:tabs>
          </w:pPr>
          <w:hyperlink w:anchor="_Toc1246096347">
            <w:r w:rsidRPr="5B424B3A">
              <w:rPr>
                <w:rStyle w:val="Hyperlink"/>
              </w:rPr>
              <w:t>Slide 05 – Leave No One Behind Phase 4</w:t>
            </w:r>
            <w:r>
              <w:tab/>
            </w:r>
            <w:r>
              <w:fldChar w:fldCharType="begin"/>
            </w:r>
            <w:r>
              <w:instrText>PAGEREF _Toc1246096347 \h</w:instrText>
            </w:r>
            <w:r>
              <w:fldChar w:fldCharType="separate"/>
            </w:r>
            <w:r w:rsidRPr="5B424B3A">
              <w:rPr>
                <w:rStyle w:val="Hyperlink"/>
              </w:rPr>
              <w:t>11</w:t>
            </w:r>
            <w:r>
              <w:fldChar w:fldCharType="end"/>
            </w:r>
          </w:hyperlink>
        </w:p>
        <w:p w14:paraId="2ADBC9C9" w14:textId="77DC45C9" w:rsidR="5B424B3A" w:rsidRDefault="5B424B3A" w:rsidP="5B424B3A">
          <w:pPr>
            <w:pStyle w:val="TOC2"/>
            <w:tabs>
              <w:tab w:val="right" w:leader="dot" w:pos="9360"/>
            </w:tabs>
          </w:pPr>
          <w:hyperlink w:anchor="_Toc576812010">
            <w:r w:rsidRPr="5B424B3A">
              <w:rPr>
                <w:rStyle w:val="Hyperlink"/>
              </w:rPr>
              <w:t>Slide 06 – Leave No One Behind Phase 4 (hidden slide)</w:t>
            </w:r>
            <w:r>
              <w:tab/>
            </w:r>
            <w:r>
              <w:fldChar w:fldCharType="begin"/>
            </w:r>
            <w:r>
              <w:instrText>PAGEREF _Toc576812010 \h</w:instrText>
            </w:r>
            <w:r>
              <w:fldChar w:fldCharType="separate"/>
            </w:r>
            <w:r w:rsidRPr="5B424B3A">
              <w:rPr>
                <w:rStyle w:val="Hyperlink"/>
              </w:rPr>
              <w:t>12</w:t>
            </w:r>
            <w:r>
              <w:fldChar w:fldCharType="end"/>
            </w:r>
          </w:hyperlink>
        </w:p>
        <w:p w14:paraId="2E6BB289" w14:textId="31A47E4C" w:rsidR="5B424B3A" w:rsidRDefault="5B424B3A" w:rsidP="5B424B3A">
          <w:pPr>
            <w:pStyle w:val="TOC2"/>
            <w:tabs>
              <w:tab w:val="right" w:leader="dot" w:pos="9360"/>
            </w:tabs>
          </w:pPr>
          <w:hyperlink w:anchor="_Toc2132686113">
            <w:r w:rsidRPr="5B424B3A">
              <w:rPr>
                <w:rStyle w:val="Hyperlink"/>
              </w:rPr>
              <w:t>Slide 07 – Training modules</w:t>
            </w:r>
            <w:r>
              <w:tab/>
            </w:r>
            <w:r>
              <w:fldChar w:fldCharType="begin"/>
            </w:r>
            <w:r>
              <w:instrText>PAGEREF _Toc2132686113 \h</w:instrText>
            </w:r>
            <w:r>
              <w:fldChar w:fldCharType="separate"/>
            </w:r>
            <w:r w:rsidRPr="5B424B3A">
              <w:rPr>
                <w:rStyle w:val="Hyperlink"/>
              </w:rPr>
              <w:t>12</w:t>
            </w:r>
            <w:r>
              <w:fldChar w:fldCharType="end"/>
            </w:r>
          </w:hyperlink>
        </w:p>
        <w:p w14:paraId="61176EC3" w14:textId="70D468F7" w:rsidR="5B424B3A" w:rsidRDefault="5B424B3A" w:rsidP="5B424B3A">
          <w:pPr>
            <w:pStyle w:val="TOC2"/>
            <w:tabs>
              <w:tab w:val="right" w:leader="dot" w:pos="9360"/>
            </w:tabs>
          </w:pPr>
          <w:hyperlink w:anchor="_Toc927391876">
            <w:r w:rsidRPr="5B424B3A">
              <w:rPr>
                <w:rStyle w:val="Hyperlink"/>
              </w:rPr>
              <w:t>Slide 08: Feedback and Complaints</w:t>
            </w:r>
            <w:r>
              <w:tab/>
            </w:r>
            <w:r>
              <w:fldChar w:fldCharType="begin"/>
            </w:r>
            <w:r>
              <w:instrText>PAGEREF _Toc927391876 \h</w:instrText>
            </w:r>
            <w:r>
              <w:fldChar w:fldCharType="separate"/>
            </w:r>
            <w:r w:rsidRPr="5B424B3A">
              <w:rPr>
                <w:rStyle w:val="Hyperlink"/>
              </w:rPr>
              <w:t>12</w:t>
            </w:r>
            <w:r>
              <w:fldChar w:fldCharType="end"/>
            </w:r>
          </w:hyperlink>
        </w:p>
        <w:p w14:paraId="24B2F5F1" w14:textId="5F390925" w:rsidR="5B424B3A" w:rsidRDefault="5B424B3A" w:rsidP="5B424B3A">
          <w:pPr>
            <w:pStyle w:val="TOC2"/>
            <w:tabs>
              <w:tab w:val="right" w:leader="dot" w:pos="9360"/>
            </w:tabs>
          </w:pPr>
          <w:hyperlink w:anchor="_Toc1217358802">
            <w:r w:rsidRPr="5B424B3A">
              <w:rPr>
                <w:rStyle w:val="Hyperlink"/>
              </w:rPr>
              <w:t>Slide 09 – How do we want to work together?</w:t>
            </w:r>
            <w:r>
              <w:tab/>
            </w:r>
            <w:r>
              <w:fldChar w:fldCharType="begin"/>
            </w:r>
            <w:r>
              <w:instrText>PAGEREF _Toc1217358802 \h</w:instrText>
            </w:r>
            <w:r>
              <w:fldChar w:fldCharType="separate"/>
            </w:r>
            <w:r w:rsidRPr="5B424B3A">
              <w:rPr>
                <w:rStyle w:val="Hyperlink"/>
              </w:rPr>
              <w:t>12</w:t>
            </w:r>
            <w:r>
              <w:fldChar w:fldCharType="end"/>
            </w:r>
          </w:hyperlink>
        </w:p>
        <w:p w14:paraId="6BA181CD" w14:textId="3FF8E93E" w:rsidR="5B424B3A" w:rsidRDefault="5B424B3A" w:rsidP="5B424B3A">
          <w:pPr>
            <w:pStyle w:val="TOC2"/>
            <w:tabs>
              <w:tab w:val="right" w:leader="dot" w:pos="9360"/>
            </w:tabs>
          </w:pPr>
          <w:hyperlink w:anchor="_Toc852645435">
            <w:r w:rsidRPr="5B424B3A">
              <w:rPr>
                <w:rStyle w:val="Hyperlink"/>
              </w:rPr>
              <w:t>Slide 10 – And now we would like to get to know you!</w:t>
            </w:r>
            <w:r>
              <w:tab/>
            </w:r>
            <w:r>
              <w:fldChar w:fldCharType="begin"/>
            </w:r>
            <w:r>
              <w:instrText>PAGEREF _Toc852645435 \h</w:instrText>
            </w:r>
            <w:r>
              <w:fldChar w:fldCharType="separate"/>
            </w:r>
            <w:r w:rsidRPr="5B424B3A">
              <w:rPr>
                <w:rStyle w:val="Hyperlink"/>
              </w:rPr>
              <w:t>12</w:t>
            </w:r>
            <w:r>
              <w:fldChar w:fldCharType="end"/>
            </w:r>
          </w:hyperlink>
        </w:p>
        <w:p w14:paraId="4B0C9943" w14:textId="7530F459" w:rsidR="5B424B3A" w:rsidRDefault="5B424B3A" w:rsidP="5B424B3A">
          <w:pPr>
            <w:pStyle w:val="TOC2"/>
            <w:tabs>
              <w:tab w:val="right" w:leader="dot" w:pos="9360"/>
            </w:tabs>
          </w:pPr>
          <w:hyperlink w:anchor="_Toc1563583645">
            <w:r w:rsidRPr="5B424B3A">
              <w:rPr>
                <w:rStyle w:val="Hyperlink"/>
              </w:rPr>
              <w:t>Slide 11 – Disability-Inclusive CVA in Food Security</w:t>
            </w:r>
            <w:r>
              <w:tab/>
            </w:r>
            <w:r>
              <w:fldChar w:fldCharType="begin"/>
            </w:r>
            <w:r>
              <w:instrText>PAGEREF _Toc1563583645 \h</w:instrText>
            </w:r>
            <w:r>
              <w:fldChar w:fldCharType="separate"/>
            </w:r>
            <w:r w:rsidRPr="5B424B3A">
              <w:rPr>
                <w:rStyle w:val="Hyperlink"/>
              </w:rPr>
              <w:t>12</w:t>
            </w:r>
            <w:r>
              <w:fldChar w:fldCharType="end"/>
            </w:r>
          </w:hyperlink>
        </w:p>
        <w:p w14:paraId="1E546A04" w14:textId="1FC8DF7B" w:rsidR="5B424B3A" w:rsidRDefault="5B424B3A" w:rsidP="5B424B3A">
          <w:pPr>
            <w:pStyle w:val="TOC2"/>
            <w:tabs>
              <w:tab w:val="right" w:leader="dot" w:pos="9360"/>
            </w:tabs>
          </w:pPr>
          <w:hyperlink w:anchor="_Toc1097894893">
            <w:r w:rsidRPr="5B424B3A">
              <w:rPr>
                <w:rStyle w:val="Hyperlink"/>
              </w:rPr>
              <w:t>Slide 12 – Learning objectives</w:t>
            </w:r>
            <w:r>
              <w:tab/>
            </w:r>
            <w:r>
              <w:fldChar w:fldCharType="begin"/>
            </w:r>
            <w:r>
              <w:instrText>PAGEREF _Toc1097894893 \h</w:instrText>
            </w:r>
            <w:r>
              <w:fldChar w:fldCharType="separate"/>
            </w:r>
            <w:r w:rsidRPr="5B424B3A">
              <w:rPr>
                <w:rStyle w:val="Hyperlink"/>
              </w:rPr>
              <w:t>14</w:t>
            </w:r>
            <w:r>
              <w:fldChar w:fldCharType="end"/>
            </w:r>
          </w:hyperlink>
        </w:p>
        <w:p w14:paraId="320AB11B" w14:textId="22490A80" w:rsidR="5B424B3A" w:rsidRDefault="5B424B3A" w:rsidP="5B424B3A">
          <w:pPr>
            <w:pStyle w:val="TOC2"/>
            <w:tabs>
              <w:tab w:val="right" w:leader="dot" w:pos="9360"/>
            </w:tabs>
          </w:pPr>
          <w:hyperlink w:anchor="_Toc1860076007">
            <w:r w:rsidRPr="5B424B3A">
              <w:rPr>
                <w:rStyle w:val="Hyperlink"/>
              </w:rPr>
              <w:t>Slide 13 – Introduction: What is Cash and Voucher Assistance in Food Security Programming?</w:t>
            </w:r>
            <w:r>
              <w:tab/>
            </w:r>
            <w:r>
              <w:fldChar w:fldCharType="begin"/>
            </w:r>
            <w:r>
              <w:instrText>PAGEREF _Toc1860076007 \h</w:instrText>
            </w:r>
            <w:r>
              <w:fldChar w:fldCharType="separate"/>
            </w:r>
            <w:r w:rsidRPr="5B424B3A">
              <w:rPr>
                <w:rStyle w:val="Hyperlink"/>
              </w:rPr>
              <w:t>14</w:t>
            </w:r>
            <w:r>
              <w:fldChar w:fldCharType="end"/>
            </w:r>
          </w:hyperlink>
        </w:p>
        <w:p w14:paraId="4B0C02EE" w14:textId="6599EAED" w:rsidR="5B424B3A" w:rsidRDefault="5B424B3A" w:rsidP="5B424B3A">
          <w:pPr>
            <w:pStyle w:val="TOC2"/>
            <w:tabs>
              <w:tab w:val="right" w:leader="dot" w:pos="9360"/>
            </w:tabs>
          </w:pPr>
          <w:hyperlink w:anchor="_Toc67085409">
            <w:r w:rsidRPr="5B424B3A">
              <w:rPr>
                <w:rStyle w:val="Hyperlink"/>
              </w:rPr>
              <w:t>Slide 14 Key terms</w:t>
            </w:r>
            <w:r>
              <w:tab/>
            </w:r>
            <w:r>
              <w:fldChar w:fldCharType="begin"/>
            </w:r>
            <w:r>
              <w:instrText>PAGEREF _Toc67085409 \h</w:instrText>
            </w:r>
            <w:r>
              <w:fldChar w:fldCharType="separate"/>
            </w:r>
            <w:r w:rsidRPr="5B424B3A">
              <w:rPr>
                <w:rStyle w:val="Hyperlink"/>
              </w:rPr>
              <w:t>14</w:t>
            </w:r>
            <w:r>
              <w:fldChar w:fldCharType="end"/>
            </w:r>
          </w:hyperlink>
        </w:p>
        <w:p w14:paraId="33E2C21F" w14:textId="44B87A9A" w:rsidR="5B424B3A" w:rsidRDefault="5B424B3A" w:rsidP="5B424B3A">
          <w:pPr>
            <w:pStyle w:val="TOC2"/>
            <w:tabs>
              <w:tab w:val="right" w:leader="dot" w:pos="9360"/>
            </w:tabs>
          </w:pPr>
          <w:hyperlink w:anchor="_Toc816907150">
            <w:r w:rsidRPr="5B424B3A">
              <w:rPr>
                <w:rStyle w:val="Hyperlink"/>
              </w:rPr>
              <w:t>Slide 15 – What is CVA in Food Security? (Hidden Slide)</w:t>
            </w:r>
            <w:r>
              <w:tab/>
            </w:r>
            <w:r>
              <w:fldChar w:fldCharType="begin"/>
            </w:r>
            <w:r>
              <w:instrText>PAGEREF _Toc816907150 \h</w:instrText>
            </w:r>
            <w:r>
              <w:fldChar w:fldCharType="separate"/>
            </w:r>
            <w:r w:rsidRPr="5B424B3A">
              <w:rPr>
                <w:rStyle w:val="Hyperlink"/>
              </w:rPr>
              <w:t>14</w:t>
            </w:r>
            <w:r>
              <w:fldChar w:fldCharType="end"/>
            </w:r>
          </w:hyperlink>
        </w:p>
        <w:p w14:paraId="2329A293" w14:textId="5E2333BA" w:rsidR="5B424B3A" w:rsidRDefault="5B424B3A" w:rsidP="5B424B3A">
          <w:pPr>
            <w:pStyle w:val="TOC2"/>
            <w:tabs>
              <w:tab w:val="right" w:leader="dot" w:pos="9360"/>
            </w:tabs>
          </w:pPr>
          <w:hyperlink w:anchor="_Toc778537147">
            <w:r w:rsidRPr="5B424B3A">
              <w:rPr>
                <w:rStyle w:val="Hyperlink"/>
              </w:rPr>
              <w:t>Slide 16 – CVA is a Modality of Delivering Assistance (Hidden Slide)</w:t>
            </w:r>
            <w:r>
              <w:tab/>
            </w:r>
            <w:r>
              <w:fldChar w:fldCharType="begin"/>
            </w:r>
            <w:r>
              <w:instrText>PAGEREF _Toc778537147 \h</w:instrText>
            </w:r>
            <w:r>
              <w:fldChar w:fldCharType="separate"/>
            </w:r>
            <w:r w:rsidRPr="5B424B3A">
              <w:rPr>
                <w:rStyle w:val="Hyperlink"/>
              </w:rPr>
              <w:t>16</w:t>
            </w:r>
            <w:r>
              <w:fldChar w:fldCharType="end"/>
            </w:r>
          </w:hyperlink>
        </w:p>
        <w:p w14:paraId="7EB455EE" w14:textId="42F06755" w:rsidR="5B424B3A" w:rsidRDefault="5B424B3A" w:rsidP="5B424B3A">
          <w:pPr>
            <w:pStyle w:val="TOC2"/>
            <w:tabs>
              <w:tab w:val="right" w:leader="dot" w:pos="9360"/>
            </w:tabs>
          </w:pPr>
          <w:hyperlink w:anchor="_Toc845340324">
            <w:r w:rsidRPr="5B424B3A">
              <w:rPr>
                <w:rStyle w:val="Hyperlink"/>
              </w:rPr>
              <w:t>Slide 17 – Why Use CVA in Food Security Programming?</w:t>
            </w:r>
            <w:r>
              <w:tab/>
            </w:r>
            <w:r>
              <w:fldChar w:fldCharType="begin"/>
            </w:r>
            <w:r>
              <w:instrText>PAGEREF _Toc845340324 \h</w:instrText>
            </w:r>
            <w:r>
              <w:fldChar w:fldCharType="separate"/>
            </w:r>
            <w:r w:rsidRPr="5B424B3A">
              <w:rPr>
                <w:rStyle w:val="Hyperlink"/>
              </w:rPr>
              <w:t>16</w:t>
            </w:r>
            <w:r>
              <w:fldChar w:fldCharType="end"/>
            </w:r>
          </w:hyperlink>
        </w:p>
        <w:p w14:paraId="3DCA6281" w14:textId="10C0A8EF" w:rsidR="5B424B3A" w:rsidRDefault="5B424B3A" w:rsidP="5B424B3A">
          <w:pPr>
            <w:pStyle w:val="TOC2"/>
            <w:tabs>
              <w:tab w:val="right" w:leader="dot" w:pos="9360"/>
            </w:tabs>
          </w:pPr>
          <w:hyperlink w:anchor="_Toc1128534989">
            <w:r w:rsidRPr="5B424B3A">
              <w:rPr>
                <w:rStyle w:val="Hyperlink"/>
              </w:rPr>
              <w:t>Slide 18 – Why NOT use CVA in Food Security programmes?</w:t>
            </w:r>
            <w:r>
              <w:tab/>
            </w:r>
            <w:r>
              <w:fldChar w:fldCharType="begin"/>
            </w:r>
            <w:r>
              <w:instrText>PAGEREF _Toc1128534989 \h</w:instrText>
            </w:r>
            <w:r>
              <w:fldChar w:fldCharType="separate"/>
            </w:r>
            <w:r w:rsidRPr="5B424B3A">
              <w:rPr>
                <w:rStyle w:val="Hyperlink"/>
              </w:rPr>
              <w:t>17</w:t>
            </w:r>
            <w:r>
              <w:fldChar w:fldCharType="end"/>
            </w:r>
          </w:hyperlink>
        </w:p>
        <w:p w14:paraId="507425D3" w14:textId="4DC65572" w:rsidR="5B424B3A" w:rsidRDefault="5B424B3A" w:rsidP="5B424B3A">
          <w:pPr>
            <w:pStyle w:val="TOC2"/>
            <w:tabs>
              <w:tab w:val="right" w:leader="dot" w:pos="9360"/>
            </w:tabs>
          </w:pPr>
          <w:hyperlink w:anchor="_Toc386656191">
            <w:r w:rsidRPr="5B424B3A">
              <w:rPr>
                <w:rStyle w:val="Hyperlink"/>
              </w:rPr>
              <w:t>Slide 19 – Roles of Markets in CVA (Hidden Slide)</w:t>
            </w:r>
            <w:r>
              <w:tab/>
            </w:r>
            <w:r>
              <w:fldChar w:fldCharType="begin"/>
            </w:r>
            <w:r>
              <w:instrText>PAGEREF _Toc386656191 \h</w:instrText>
            </w:r>
            <w:r>
              <w:fldChar w:fldCharType="separate"/>
            </w:r>
            <w:r w:rsidRPr="5B424B3A">
              <w:rPr>
                <w:rStyle w:val="Hyperlink"/>
              </w:rPr>
              <w:t>18</w:t>
            </w:r>
            <w:r>
              <w:fldChar w:fldCharType="end"/>
            </w:r>
          </w:hyperlink>
        </w:p>
        <w:p w14:paraId="3B5C7243" w14:textId="5F3F8094" w:rsidR="5B424B3A" w:rsidRDefault="5B424B3A" w:rsidP="5B424B3A">
          <w:pPr>
            <w:pStyle w:val="TOC2"/>
            <w:tabs>
              <w:tab w:val="right" w:leader="dot" w:pos="9360"/>
            </w:tabs>
          </w:pPr>
          <w:hyperlink w:anchor="_Toc1383976242">
            <w:r w:rsidRPr="5B424B3A">
              <w:rPr>
                <w:rStyle w:val="Hyperlink"/>
              </w:rPr>
              <w:t>Slide 20 – Is Cash a Good Form of Aid? (Video)</w:t>
            </w:r>
            <w:r>
              <w:tab/>
            </w:r>
            <w:r>
              <w:fldChar w:fldCharType="begin"/>
            </w:r>
            <w:r>
              <w:instrText>PAGEREF _Toc1383976242 \h</w:instrText>
            </w:r>
            <w:r>
              <w:fldChar w:fldCharType="separate"/>
            </w:r>
            <w:r w:rsidRPr="5B424B3A">
              <w:rPr>
                <w:rStyle w:val="Hyperlink"/>
              </w:rPr>
              <w:t>18</w:t>
            </w:r>
            <w:r>
              <w:fldChar w:fldCharType="end"/>
            </w:r>
          </w:hyperlink>
        </w:p>
        <w:p w14:paraId="2D7CCF98" w14:textId="72CAD8A6" w:rsidR="5B424B3A" w:rsidRDefault="5B424B3A" w:rsidP="5B424B3A">
          <w:pPr>
            <w:pStyle w:val="TOC2"/>
            <w:tabs>
              <w:tab w:val="right" w:leader="dot" w:pos="9360"/>
            </w:tabs>
          </w:pPr>
          <w:hyperlink w:anchor="_Toc1081615061">
            <w:r w:rsidRPr="5B424B3A">
              <w:rPr>
                <w:rStyle w:val="Hyperlink"/>
              </w:rPr>
              <w:t>Slide 21 – Overview of CVA Programme Cycle</w:t>
            </w:r>
            <w:r>
              <w:tab/>
            </w:r>
            <w:r>
              <w:fldChar w:fldCharType="begin"/>
            </w:r>
            <w:r>
              <w:instrText>PAGEREF _Toc1081615061 \h</w:instrText>
            </w:r>
            <w:r>
              <w:fldChar w:fldCharType="separate"/>
            </w:r>
            <w:r w:rsidRPr="5B424B3A">
              <w:rPr>
                <w:rStyle w:val="Hyperlink"/>
              </w:rPr>
              <w:t>18</w:t>
            </w:r>
            <w:r>
              <w:fldChar w:fldCharType="end"/>
            </w:r>
          </w:hyperlink>
        </w:p>
        <w:p w14:paraId="738EC4E0" w14:textId="5895EFFC" w:rsidR="5B424B3A" w:rsidRDefault="5B424B3A" w:rsidP="5B424B3A">
          <w:pPr>
            <w:pStyle w:val="TOC2"/>
            <w:tabs>
              <w:tab w:val="right" w:leader="dot" w:pos="9360"/>
            </w:tabs>
          </w:pPr>
          <w:hyperlink w:anchor="_Toc1631892882">
            <w:r w:rsidRPr="5B424B3A">
              <w:rPr>
                <w:rStyle w:val="Hyperlink"/>
              </w:rPr>
              <w:t>Slide 22 – Humanitarian CVA Action for each Phase</w:t>
            </w:r>
            <w:r>
              <w:tab/>
            </w:r>
            <w:r>
              <w:fldChar w:fldCharType="begin"/>
            </w:r>
            <w:r>
              <w:instrText>PAGEREF _Toc1631892882 \h</w:instrText>
            </w:r>
            <w:r>
              <w:fldChar w:fldCharType="separate"/>
            </w:r>
            <w:r w:rsidRPr="5B424B3A">
              <w:rPr>
                <w:rStyle w:val="Hyperlink"/>
              </w:rPr>
              <w:t>19</w:t>
            </w:r>
            <w:r>
              <w:fldChar w:fldCharType="end"/>
            </w:r>
          </w:hyperlink>
        </w:p>
        <w:p w14:paraId="183D9ED4" w14:textId="3941702D" w:rsidR="5B424B3A" w:rsidRDefault="5B424B3A" w:rsidP="5B424B3A">
          <w:pPr>
            <w:pStyle w:val="TOC2"/>
            <w:tabs>
              <w:tab w:val="right" w:leader="dot" w:pos="9360"/>
            </w:tabs>
          </w:pPr>
          <w:hyperlink w:anchor="_Toc200104070">
            <w:r w:rsidRPr="5B424B3A">
              <w:rPr>
                <w:rStyle w:val="Hyperlink"/>
              </w:rPr>
              <w:t>Slide 23 – Cash &amp; Vouchers in Humanitarian Operations (Video- Hidden Slide)</w:t>
            </w:r>
            <w:r>
              <w:tab/>
            </w:r>
            <w:r>
              <w:fldChar w:fldCharType="begin"/>
            </w:r>
            <w:r>
              <w:instrText>PAGEREF _Toc200104070 \h</w:instrText>
            </w:r>
            <w:r>
              <w:fldChar w:fldCharType="separate"/>
            </w:r>
            <w:r w:rsidRPr="5B424B3A">
              <w:rPr>
                <w:rStyle w:val="Hyperlink"/>
              </w:rPr>
              <w:t>20</w:t>
            </w:r>
            <w:r>
              <w:fldChar w:fldCharType="end"/>
            </w:r>
          </w:hyperlink>
        </w:p>
        <w:p w14:paraId="75E9691F" w14:textId="1AEFB601" w:rsidR="5B424B3A" w:rsidRDefault="5B424B3A" w:rsidP="5B424B3A">
          <w:pPr>
            <w:pStyle w:val="TOC2"/>
            <w:tabs>
              <w:tab w:val="right" w:leader="dot" w:pos="9360"/>
            </w:tabs>
          </w:pPr>
          <w:hyperlink w:anchor="_Toc64297544">
            <w:r w:rsidRPr="5B424B3A">
              <w:rPr>
                <w:rStyle w:val="Hyperlink"/>
              </w:rPr>
              <w:t>Slide 24 – Understanding &amp; Identifying Barriers in CVA</w:t>
            </w:r>
            <w:r>
              <w:tab/>
            </w:r>
            <w:r>
              <w:fldChar w:fldCharType="begin"/>
            </w:r>
            <w:r>
              <w:instrText>PAGEREF _Toc64297544 \h</w:instrText>
            </w:r>
            <w:r>
              <w:fldChar w:fldCharType="separate"/>
            </w:r>
            <w:r w:rsidRPr="5B424B3A">
              <w:rPr>
                <w:rStyle w:val="Hyperlink"/>
              </w:rPr>
              <w:t>20</w:t>
            </w:r>
            <w:r>
              <w:fldChar w:fldCharType="end"/>
            </w:r>
          </w:hyperlink>
        </w:p>
        <w:p w14:paraId="7E17587B" w14:textId="51C49D79" w:rsidR="5B424B3A" w:rsidRDefault="5B424B3A" w:rsidP="5B424B3A">
          <w:pPr>
            <w:pStyle w:val="TOC2"/>
            <w:tabs>
              <w:tab w:val="right" w:leader="dot" w:pos="9360"/>
            </w:tabs>
          </w:pPr>
          <w:hyperlink w:anchor="_Toc1954910538">
            <w:r w:rsidRPr="5B424B3A">
              <w:rPr>
                <w:rStyle w:val="Hyperlink"/>
              </w:rPr>
              <w:t>Slide 25 –  Reminder Slide: Barriers to Access &amp; Inclusion in Food Security and Nutrition (Hidden Slide)</w:t>
            </w:r>
            <w:r>
              <w:tab/>
            </w:r>
            <w:r>
              <w:fldChar w:fldCharType="begin"/>
            </w:r>
            <w:r>
              <w:instrText>PAGEREF _Toc1954910538 \h</w:instrText>
            </w:r>
            <w:r>
              <w:fldChar w:fldCharType="separate"/>
            </w:r>
            <w:r w:rsidRPr="5B424B3A">
              <w:rPr>
                <w:rStyle w:val="Hyperlink"/>
              </w:rPr>
              <w:t>20</w:t>
            </w:r>
            <w:r>
              <w:fldChar w:fldCharType="end"/>
            </w:r>
          </w:hyperlink>
        </w:p>
        <w:p w14:paraId="27542D3E" w14:textId="0406E7E8" w:rsidR="5B424B3A" w:rsidRDefault="5B424B3A" w:rsidP="5B424B3A">
          <w:pPr>
            <w:pStyle w:val="TOC2"/>
            <w:tabs>
              <w:tab w:val="right" w:leader="dot" w:pos="9360"/>
            </w:tabs>
          </w:pPr>
          <w:hyperlink w:anchor="_Toc2120511182">
            <w:r w:rsidRPr="5B424B3A">
              <w:rPr>
                <w:rStyle w:val="Hyperlink"/>
              </w:rPr>
              <w:t>Slide 26 – Share your Experience…</w:t>
            </w:r>
            <w:r>
              <w:tab/>
            </w:r>
            <w:r>
              <w:fldChar w:fldCharType="begin"/>
            </w:r>
            <w:r>
              <w:instrText>PAGEREF _Toc2120511182 \h</w:instrText>
            </w:r>
            <w:r>
              <w:fldChar w:fldCharType="separate"/>
            </w:r>
            <w:r w:rsidRPr="5B424B3A">
              <w:rPr>
                <w:rStyle w:val="Hyperlink"/>
              </w:rPr>
              <w:t>21</w:t>
            </w:r>
            <w:r>
              <w:fldChar w:fldCharType="end"/>
            </w:r>
          </w:hyperlink>
        </w:p>
        <w:p w14:paraId="18A5C85F" w14:textId="18095BA7" w:rsidR="5B424B3A" w:rsidRDefault="5B424B3A" w:rsidP="5B424B3A">
          <w:pPr>
            <w:pStyle w:val="TOC2"/>
            <w:tabs>
              <w:tab w:val="right" w:leader="dot" w:pos="9360"/>
            </w:tabs>
          </w:pPr>
          <w:hyperlink w:anchor="_Toc1186209626">
            <w:r w:rsidRPr="5B424B3A">
              <w:rPr>
                <w:rStyle w:val="Hyperlink"/>
              </w:rPr>
              <w:t>Slide 27 – Inclusion Considerations</w:t>
            </w:r>
            <w:r>
              <w:tab/>
            </w:r>
            <w:r>
              <w:fldChar w:fldCharType="begin"/>
            </w:r>
            <w:r>
              <w:instrText>PAGEREF _Toc1186209626 \h</w:instrText>
            </w:r>
            <w:r>
              <w:fldChar w:fldCharType="separate"/>
            </w:r>
            <w:r w:rsidRPr="5B424B3A">
              <w:rPr>
                <w:rStyle w:val="Hyperlink"/>
              </w:rPr>
              <w:t>22</w:t>
            </w:r>
            <w:r>
              <w:fldChar w:fldCharType="end"/>
            </w:r>
          </w:hyperlink>
        </w:p>
        <w:p w14:paraId="44625DDF" w14:textId="2EB2CB83" w:rsidR="5B424B3A" w:rsidRDefault="5B424B3A" w:rsidP="5B424B3A">
          <w:pPr>
            <w:pStyle w:val="TOC2"/>
            <w:tabs>
              <w:tab w:val="right" w:leader="dot" w:pos="9360"/>
            </w:tabs>
          </w:pPr>
          <w:hyperlink w:anchor="_Toc1762019516">
            <w:r w:rsidRPr="5B424B3A">
              <w:rPr>
                <w:rStyle w:val="Hyperlink"/>
              </w:rPr>
              <w:t>Slide 28 – Barriers to CVA</w:t>
            </w:r>
            <w:r>
              <w:tab/>
            </w:r>
            <w:r>
              <w:fldChar w:fldCharType="begin"/>
            </w:r>
            <w:r>
              <w:instrText>PAGEREF _Toc1762019516 \h</w:instrText>
            </w:r>
            <w:r>
              <w:fldChar w:fldCharType="separate"/>
            </w:r>
            <w:r w:rsidRPr="5B424B3A">
              <w:rPr>
                <w:rStyle w:val="Hyperlink"/>
              </w:rPr>
              <w:t>23</w:t>
            </w:r>
            <w:r>
              <w:fldChar w:fldCharType="end"/>
            </w:r>
          </w:hyperlink>
        </w:p>
        <w:p w14:paraId="54434F95" w14:textId="0C5CAF39" w:rsidR="5B424B3A" w:rsidRDefault="5B424B3A" w:rsidP="5B424B3A">
          <w:pPr>
            <w:pStyle w:val="TOC2"/>
            <w:tabs>
              <w:tab w:val="right" w:leader="dot" w:pos="9360"/>
            </w:tabs>
          </w:pPr>
          <w:hyperlink w:anchor="_Toc186860105">
            <w:r w:rsidRPr="5B424B3A">
              <w:rPr>
                <w:rStyle w:val="Hyperlink"/>
              </w:rPr>
              <w:t>Slide 29 – Group Exercise: CVA in Food Security Response</w:t>
            </w:r>
            <w:r>
              <w:tab/>
            </w:r>
            <w:r>
              <w:fldChar w:fldCharType="begin"/>
            </w:r>
            <w:r>
              <w:instrText>PAGEREF _Toc186860105 \h</w:instrText>
            </w:r>
            <w:r>
              <w:fldChar w:fldCharType="separate"/>
            </w:r>
            <w:r w:rsidRPr="5B424B3A">
              <w:rPr>
                <w:rStyle w:val="Hyperlink"/>
              </w:rPr>
              <w:t>23</w:t>
            </w:r>
            <w:r>
              <w:fldChar w:fldCharType="end"/>
            </w:r>
          </w:hyperlink>
        </w:p>
        <w:p w14:paraId="4A90F78C" w14:textId="78A1CE46" w:rsidR="5B424B3A" w:rsidRDefault="5B424B3A" w:rsidP="5B424B3A">
          <w:pPr>
            <w:pStyle w:val="TOC2"/>
            <w:tabs>
              <w:tab w:val="right" w:leader="dot" w:pos="9360"/>
            </w:tabs>
          </w:pPr>
          <w:hyperlink w:anchor="_Toc1111538371">
            <w:r w:rsidRPr="5B424B3A">
              <w:rPr>
                <w:rStyle w:val="Hyperlink"/>
              </w:rPr>
              <w:t>Slide 30 – Common Barriers in CVA in Humanitarian Contexts</w:t>
            </w:r>
            <w:r>
              <w:tab/>
            </w:r>
            <w:r>
              <w:fldChar w:fldCharType="begin"/>
            </w:r>
            <w:r>
              <w:instrText>PAGEREF _Toc1111538371 \h</w:instrText>
            </w:r>
            <w:r>
              <w:fldChar w:fldCharType="separate"/>
            </w:r>
            <w:r w:rsidRPr="5B424B3A">
              <w:rPr>
                <w:rStyle w:val="Hyperlink"/>
              </w:rPr>
              <w:t>25</w:t>
            </w:r>
            <w:r>
              <w:fldChar w:fldCharType="end"/>
            </w:r>
          </w:hyperlink>
        </w:p>
        <w:p w14:paraId="3E33CC3B" w14:textId="0B78E174" w:rsidR="5B424B3A" w:rsidRDefault="5B424B3A" w:rsidP="5B424B3A">
          <w:pPr>
            <w:pStyle w:val="TOC2"/>
            <w:tabs>
              <w:tab w:val="right" w:leader="dot" w:pos="9360"/>
            </w:tabs>
          </w:pPr>
          <w:hyperlink w:anchor="_Toc1693007595">
            <w:r w:rsidRPr="5B424B3A">
              <w:rPr>
                <w:rStyle w:val="Hyperlink"/>
              </w:rPr>
              <w:t>Slide 31 - Barriers to Access &amp; Inclusion in Cash &amp; Voucher Assistance</w:t>
            </w:r>
            <w:r>
              <w:tab/>
            </w:r>
            <w:r>
              <w:fldChar w:fldCharType="begin"/>
            </w:r>
            <w:r>
              <w:instrText>PAGEREF _Toc1693007595 \h</w:instrText>
            </w:r>
            <w:r>
              <w:fldChar w:fldCharType="separate"/>
            </w:r>
            <w:r w:rsidRPr="5B424B3A">
              <w:rPr>
                <w:rStyle w:val="Hyperlink"/>
              </w:rPr>
              <w:t>26</w:t>
            </w:r>
            <w:r>
              <w:fldChar w:fldCharType="end"/>
            </w:r>
          </w:hyperlink>
        </w:p>
        <w:p w14:paraId="1EDA9C26" w14:textId="7600780B" w:rsidR="5B424B3A" w:rsidRDefault="5B424B3A" w:rsidP="5B424B3A">
          <w:pPr>
            <w:pStyle w:val="TOC2"/>
            <w:tabs>
              <w:tab w:val="right" w:leader="dot" w:pos="9360"/>
            </w:tabs>
          </w:pPr>
          <w:hyperlink w:anchor="_Toc1347544144">
            <w:r w:rsidRPr="5B424B3A">
              <w:rPr>
                <w:rStyle w:val="Hyperlink"/>
              </w:rPr>
              <w:t>Slide 32 – COFFEE BREAK</w:t>
            </w:r>
            <w:r>
              <w:tab/>
            </w:r>
            <w:r>
              <w:fldChar w:fldCharType="begin"/>
            </w:r>
            <w:r>
              <w:instrText>PAGEREF _Toc1347544144 \h</w:instrText>
            </w:r>
            <w:r>
              <w:fldChar w:fldCharType="separate"/>
            </w:r>
            <w:r w:rsidRPr="5B424B3A">
              <w:rPr>
                <w:rStyle w:val="Hyperlink"/>
              </w:rPr>
              <w:t>27</w:t>
            </w:r>
            <w:r>
              <w:fldChar w:fldCharType="end"/>
            </w:r>
          </w:hyperlink>
        </w:p>
        <w:p w14:paraId="674048BD" w14:textId="0CD9BDC5" w:rsidR="5B424B3A" w:rsidRDefault="5B424B3A" w:rsidP="5B424B3A">
          <w:pPr>
            <w:pStyle w:val="TOC2"/>
            <w:tabs>
              <w:tab w:val="right" w:leader="dot" w:pos="9360"/>
            </w:tabs>
          </w:pPr>
          <w:hyperlink w:anchor="_Toc1488912289">
            <w:r w:rsidRPr="5B424B3A">
              <w:rPr>
                <w:rStyle w:val="Hyperlink"/>
              </w:rPr>
              <w:t>Slide 33 – Inclusive CVA Unpacked and the Must-Do Actions</w:t>
            </w:r>
            <w:r>
              <w:tab/>
            </w:r>
            <w:r>
              <w:fldChar w:fldCharType="begin"/>
            </w:r>
            <w:r>
              <w:instrText>PAGEREF _Toc1488912289 \h</w:instrText>
            </w:r>
            <w:r>
              <w:fldChar w:fldCharType="separate"/>
            </w:r>
            <w:r w:rsidRPr="5B424B3A">
              <w:rPr>
                <w:rStyle w:val="Hyperlink"/>
              </w:rPr>
              <w:t>27</w:t>
            </w:r>
            <w:r>
              <w:fldChar w:fldCharType="end"/>
            </w:r>
          </w:hyperlink>
        </w:p>
        <w:p w14:paraId="5F7DF425" w14:textId="4AECAC9E" w:rsidR="5B424B3A" w:rsidRDefault="5B424B3A" w:rsidP="5B424B3A">
          <w:pPr>
            <w:pStyle w:val="TOC2"/>
            <w:tabs>
              <w:tab w:val="right" w:leader="dot" w:pos="9360"/>
            </w:tabs>
          </w:pPr>
          <w:hyperlink w:anchor="_Toc1345311734">
            <w:r w:rsidRPr="5B424B3A">
              <w:rPr>
                <w:rStyle w:val="Hyperlink"/>
              </w:rPr>
              <w:t>Slide 34 – Reminder - Key Programming Approach - The Twin Track</w:t>
            </w:r>
            <w:r>
              <w:tab/>
            </w:r>
            <w:r>
              <w:fldChar w:fldCharType="begin"/>
            </w:r>
            <w:r>
              <w:instrText>PAGEREF _Toc1345311734 \h</w:instrText>
            </w:r>
            <w:r>
              <w:fldChar w:fldCharType="separate"/>
            </w:r>
            <w:r w:rsidRPr="5B424B3A">
              <w:rPr>
                <w:rStyle w:val="Hyperlink"/>
              </w:rPr>
              <w:t>27</w:t>
            </w:r>
            <w:r>
              <w:fldChar w:fldCharType="end"/>
            </w:r>
          </w:hyperlink>
        </w:p>
        <w:p w14:paraId="076E06B9" w14:textId="4E620E15" w:rsidR="5B424B3A" w:rsidRDefault="5B424B3A" w:rsidP="5B424B3A">
          <w:pPr>
            <w:pStyle w:val="TOC2"/>
            <w:tabs>
              <w:tab w:val="right" w:leader="dot" w:pos="9360"/>
            </w:tabs>
          </w:pPr>
          <w:hyperlink w:anchor="_Toc1155623365">
            <w:r w:rsidRPr="5B424B3A">
              <w:rPr>
                <w:rStyle w:val="Hyperlink"/>
              </w:rPr>
              <w:t>Slide 35 – Reminders: Key Programming Approach (Reminder Slide)</w:t>
            </w:r>
            <w:r>
              <w:tab/>
            </w:r>
            <w:r>
              <w:fldChar w:fldCharType="begin"/>
            </w:r>
            <w:r>
              <w:instrText>PAGEREF _Toc1155623365 \h</w:instrText>
            </w:r>
            <w:r>
              <w:fldChar w:fldCharType="separate"/>
            </w:r>
            <w:r w:rsidRPr="5B424B3A">
              <w:rPr>
                <w:rStyle w:val="Hyperlink"/>
              </w:rPr>
              <w:t>28</w:t>
            </w:r>
            <w:r>
              <w:fldChar w:fldCharType="end"/>
            </w:r>
          </w:hyperlink>
        </w:p>
        <w:p w14:paraId="0389BBEB" w14:textId="012DD769" w:rsidR="5B424B3A" w:rsidRDefault="5B424B3A" w:rsidP="5B424B3A">
          <w:pPr>
            <w:pStyle w:val="TOC2"/>
            <w:tabs>
              <w:tab w:val="right" w:leader="dot" w:pos="9360"/>
            </w:tabs>
          </w:pPr>
          <w:hyperlink w:anchor="_Toc1391956553">
            <w:r w:rsidRPr="5B424B3A">
              <w:rPr>
                <w:rStyle w:val="Hyperlink"/>
              </w:rPr>
              <w:t>Slide 36 – Reminders: Must-Do Actions in CVA for Food Security &amp; Nutrition Sector (Reminder Slide)</w:t>
            </w:r>
            <w:r>
              <w:tab/>
            </w:r>
            <w:r>
              <w:fldChar w:fldCharType="begin"/>
            </w:r>
            <w:r>
              <w:instrText>PAGEREF _Toc1391956553 \h</w:instrText>
            </w:r>
            <w:r>
              <w:fldChar w:fldCharType="separate"/>
            </w:r>
            <w:r w:rsidRPr="5B424B3A">
              <w:rPr>
                <w:rStyle w:val="Hyperlink"/>
              </w:rPr>
              <w:t>29</w:t>
            </w:r>
            <w:r>
              <w:fldChar w:fldCharType="end"/>
            </w:r>
          </w:hyperlink>
        </w:p>
        <w:p w14:paraId="336CD925" w14:textId="1B0FEA30" w:rsidR="5B424B3A" w:rsidRDefault="5B424B3A" w:rsidP="5B424B3A">
          <w:pPr>
            <w:pStyle w:val="TOC2"/>
            <w:tabs>
              <w:tab w:val="right" w:leader="dot" w:pos="9360"/>
            </w:tabs>
          </w:pPr>
          <w:hyperlink w:anchor="_Toc781133002">
            <w:r w:rsidRPr="5B424B3A">
              <w:rPr>
                <w:rStyle w:val="Hyperlink"/>
              </w:rPr>
              <w:t>Slide 37 – Disability-Inclusive CVA - at every step of the PCM</w:t>
            </w:r>
            <w:r>
              <w:tab/>
            </w:r>
            <w:r>
              <w:fldChar w:fldCharType="begin"/>
            </w:r>
            <w:r>
              <w:instrText>PAGEREF _Toc781133002 \h</w:instrText>
            </w:r>
            <w:r>
              <w:fldChar w:fldCharType="separate"/>
            </w:r>
            <w:r w:rsidRPr="5B424B3A">
              <w:rPr>
                <w:rStyle w:val="Hyperlink"/>
              </w:rPr>
              <w:t>30</w:t>
            </w:r>
            <w:r>
              <w:fldChar w:fldCharType="end"/>
            </w:r>
          </w:hyperlink>
        </w:p>
        <w:p w14:paraId="77839609" w14:textId="5BBDCAC4" w:rsidR="5B424B3A" w:rsidRDefault="5B424B3A" w:rsidP="5B424B3A">
          <w:pPr>
            <w:pStyle w:val="TOC2"/>
            <w:tabs>
              <w:tab w:val="right" w:leader="dot" w:pos="9360"/>
            </w:tabs>
          </w:pPr>
          <w:hyperlink w:anchor="_Toc659785541">
            <w:r w:rsidRPr="5B424B3A">
              <w:rPr>
                <w:rStyle w:val="Hyperlink"/>
              </w:rPr>
              <w:t>Slide 38 – Group Exercise: Embedding Disability Inclusion Across the CVA Programme Cycle</w:t>
            </w:r>
            <w:r>
              <w:tab/>
            </w:r>
            <w:r>
              <w:fldChar w:fldCharType="begin"/>
            </w:r>
            <w:r>
              <w:instrText>PAGEREF _Toc659785541 \h</w:instrText>
            </w:r>
            <w:r>
              <w:fldChar w:fldCharType="separate"/>
            </w:r>
            <w:r w:rsidRPr="5B424B3A">
              <w:rPr>
                <w:rStyle w:val="Hyperlink"/>
              </w:rPr>
              <w:t>31</w:t>
            </w:r>
            <w:r>
              <w:fldChar w:fldCharType="end"/>
            </w:r>
          </w:hyperlink>
        </w:p>
        <w:p w14:paraId="5BEFD43A" w14:textId="367D6F4E" w:rsidR="5B424B3A" w:rsidRDefault="5B424B3A" w:rsidP="5B424B3A">
          <w:pPr>
            <w:pStyle w:val="TOC2"/>
            <w:tabs>
              <w:tab w:val="right" w:leader="dot" w:pos="9360"/>
            </w:tabs>
          </w:pPr>
          <w:hyperlink w:anchor="_Toc322126219">
            <w:r w:rsidRPr="5B424B3A">
              <w:rPr>
                <w:rStyle w:val="Hyperlink"/>
              </w:rPr>
              <w:t>Slide 39 – Group Tasks: From Principles to Practice</w:t>
            </w:r>
            <w:r>
              <w:tab/>
            </w:r>
            <w:r>
              <w:fldChar w:fldCharType="begin"/>
            </w:r>
            <w:r>
              <w:instrText>PAGEREF _Toc322126219 \h</w:instrText>
            </w:r>
            <w:r>
              <w:fldChar w:fldCharType="separate"/>
            </w:r>
            <w:r w:rsidRPr="5B424B3A">
              <w:rPr>
                <w:rStyle w:val="Hyperlink"/>
              </w:rPr>
              <w:t>32</w:t>
            </w:r>
            <w:r>
              <w:fldChar w:fldCharType="end"/>
            </w:r>
          </w:hyperlink>
        </w:p>
        <w:p w14:paraId="3C3241E8" w14:textId="1AAED14E" w:rsidR="5B424B3A" w:rsidRDefault="5B424B3A" w:rsidP="5B424B3A">
          <w:pPr>
            <w:pStyle w:val="TOC2"/>
            <w:tabs>
              <w:tab w:val="right" w:leader="dot" w:pos="9360"/>
            </w:tabs>
          </w:pPr>
          <w:hyperlink w:anchor="_Toc1929196166">
            <w:r w:rsidRPr="5B424B3A">
              <w:rPr>
                <w:rStyle w:val="Hyperlink"/>
              </w:rPr>
              <w:t>Slide 40 – Examples for the Group Work</w:t>
            </w:r>
            <w:r>
              <w:tab/>
            </w:r>
            <w:r>
              <w:fldChar w:fldCharType="begin"/>
            </w:r>
            <w:r>
              <w:instrText>PAGEREF _Toc1929196166 \h</w:instrText>
            </w:r>
            <w:r>
              <w:fldChar w:fldCharType="separate"/>
            </w:r>
            <w:r w:rsidRPr="5B424B3A">
              <w:rPr>
                <w:rStyle w:val="Hyperlink"/>
              </w:rPr>
              <w:t>33</w:t>
            </w:r>
            <w:r>
              <w:fldChar w:fldCharType="end"/>
            </w:r>
          </w:hyperlink>
        </w:p>
        <w:p w14:paraId="6A8FD66D" w14:textId="4B76F90F" w:rsidR="5B424B3A" w:rsidRDefault="5B424B3A" w:rsidP="5B424B3A">
          <w:pPr>
            <w:pStyle w:val="TOC2"/>
            <w:tabs>
              <w:tab w:val="right" w:leader="dot" w:pos="9360"/>
            </w:tabs>
          </w:pPr>
          <w:hyperlink w:anchor="_Toc1461258855">
            <w:r w:rsidRPr="5B424B3A">
              <w:rPr>
                <w:rStyle w:val="Hyperlink"/>
              </w:rPr>
              <w:t>Slide 42 – Assessments and Analysis: Inclusive Needs and Markets Assessment &amp; Risk Analysis</w:t>
            </w:r>
            <w:r>
              <w:tab/>
            </w:r>
            <w:r>
              <w:fldChar w:fldCharType="begin"/>
            </w:r>
            <w:r>
              <w:instrText>PAGEREF _Toc1461258855 \h</w:instrText>
            </w:r>
            <w:r>
              <w:fldChar w:fldCharType="separate"/>
            </w:r>
            <w:r w:rsidRPr="5B424B3A">
              <w:rPr>
                <w:rStyle w:val="Hyperlink"/>
              </w:rPr>
              <w:t>36</w:t>
            </w:r>
            <w:r>
              <w:fldChar w:fldCharType="end"/>
            </w:r>
          </w:hyperlink>
        </w:p>
        <w:p w14:paraId="4AA0A2DA" w14:textId="6FDB1610" w:rsidR="5B424B3A" w:rsidRDefault="5B424B3A" w:rsidP="5B424B3A">
          <w:pPr>
            <w:pStyle w:val="TOC2"/>
            <w:tabs>
              <w:tab w:val="right" w:leader="dot" w:pos="9360"/>
            </w:tabs>
          </w:pPr>
          <w:hyperlink w:anchor="_Toc110242923">
            <w:r w:rsidRPr="5B424B3A">
              <w:rPr>
                <w:rStyle w:val="Hyperlink"/>
              </w:rPr>
              <w:t>Slide 43 – Types of Assessments and Analysis in CVA</w:t>
            </w:r>
            <w:r>
              <w:tab/>
            </w:r>
            <w:r>
              <w:fldChar w:fldCharType="begin"/>
            </w:r>
            <w:r>
              <w:instrText>PAGEREF _Toc110242923 \h</w:instrText>
            </w:r>
            <w:r>
              <w:fldChar w:fldCharType="separate"/>
            </w:r>
            <w:r w:rsidRPr="5B424B3A">
              <w:rPr>
                <w:rStyle w:val="Hyperlink"/>
              </w:rPr>
              <w:t>36</w:t>
            </w:r>
            <w:r>
              <w:fldChar w:fldCharType="end"/>
            </w:r>
          </w:hyperlink>
        </w:p>
        <w:p w14:paraId="29D2C170" w14:textId="220E3371" w:rsidR="5B424B3A" w:rsidRDefault="5B424B3A" w:rsidP="5B424B3A">
          <w:pPr>
            <w:pStyle w:val="TOC2"/>
            <w:tabs>
              <w:tab w:val="right" w:leader="dot" w:pos="9360"/>
            </w:tabs>
          </w:pPr>
          <w:hyperlink w:anchor="_Toc1789564675">
            <w:r w:rsidRPr="5B424B3A">
              <w:rPr>
                <w:rStyle w:val="Hyperlink"/>
              </w:rPr>
              <w:t>Slide 44 – Assessment Methods</w:t>
            </w:r>
            <w:r>
              <w:tab/>
            </w:r>
            <w:r>
              <w:fldChar w:fldCharType="begin"/>
            </w:r>
            <w:r>
              <w:instrText>PAGEREF _Toc1789564675 \h</w:instrText>
            </w:r>
            <w:r>
              <w:fldChar w:fldCharType="separate"/>
            </w:r>
            <w:r w:rsidRPr="5B424B3A">
              <w:rPr>
                <w:rStyle w:val="Hyperlink"/>
              </w:rPr>
              <w:t>38</w:t>
            </w:r>
            <w:r>
              <w:fldChar w:fldCharType="end"/>
            </w:r>
          </w:hyperlink>
        </w:p>
        <w:p w14:paraId="6C379B66" w14:textId="0EE77F6F" w:rsidR="5B424B3A" w:rsidRDefault="5B424B3A" w:rsidP="5B424B3A">
          <w:pPr>
            <w:pStyle w:val="TOC2"/>
            <w:tabs>
              <w:tab w:val="right" w:leader="dot" w:pos="9360"/>
            </w:tabs>
          </w:pPr>
          <w:hyperlink w:anchor="_Toc2147422208">
            <w:r w:rsidRPr="5B424B3A">
              <w:rPr>
                <w:rStyle w:val="Hyperlink"/>
              </w:rPr>
              <w:t>Slide 45 – Group Exercise: Making CVA Assessments Disability-Inclusive</w:t>
            </w:r>
            <w:r>
              <w:tab/>
            </w:r>
            <w:r>
              <w:fldChar w:fldCharType="begin"/>
            </w:r>
            <w:r>
              <w:instrText>PAGEREF _Toc2147422208 \h</w:instrText>
            </w:r>
            <w:r>
              <w:fldChar w:fldCharType="separate"/>
            </w:r>
            <w:r w:rsidRPr="5B424B3A">
              <w:rPr>
                <w:rStyle w:val="Hyperlink"/>
              </w:rPr>
              <w:t>38</w:t>
            </w:r>
            <w:r>
              <w:fldChar w:fldCharType="end"/>
            </w:r>
          </w:hyperlink>
        </w:p>
        <w:p w14:paraId="5AAC7441" w14:textId="2C40D420" w:rsidR="5B424B3A" w:rsidRDefault="5B424B3A" w:rsidP="5B424B3A">
          <w:pPr>
            <w:pStyle w:val="TOC2"/>
            <w:tabs>
              <w:tab w:val="right" w:leader="dot" w:pos="9360"/>
            </w:tabs>
          </w:pPr>
          <w:hyperlink w:anchor="_Toc1534983857">
            <w:r w:rsidRPr="5B424B3A">
              <w:rPr>
                <w:rStyle w:val="Hyperlink"/>
              </w:rPr>
              <w:t>Slide 46 – Group 1: Needs Assessment &amp; Analysis Inclusive Practices (Hidden Slide)</w:t>
            </w:r>
            <w:r>
              <w:tab/>
            </w:r>
            <w:r>
              <w:fldChar w:fldCharType="begin"/>
            </w:r>
            <w:r>
              <w:instrText>PAGEREF _Toc1534983857 \h</w:instrText>
            </w:r>
            <w:r>
              <w:fldChar w:fldCharType="separate"/>
            </w:r>
            <w:r w:rsidRPr="5B424B3A">
              <w:rPr>
                <w:rStyle w:val="Hyperlink"/>
              </w:rPr>
              <w:t>39</w:t>
            </w:r>
            <w:r>
              <w:fldChar w:fldCharType="end"/>
            </w:r>
          </w:hyperlink>
        </w:p>
        <w:p w14:paraId="0473DC6D" w14:textId="09B29C2B" w:rsidR="5B424B3A" w:rsidRDefault="5B424B3A" w:rsidP="5B424B3A">
          <w:pPr>
            <w:pStyle w:val="TOC2"/>
            <w:tabs>
              <w:tab w:val="right" w:leader="dot" w:pos="9360"/>
            </w:tabs>
          </w:pPr>
          <w:hyperlink w:anchor="_Toc949867019">
            <w:r w:rsidRPr="5B424B3A">
              <w:rPr>
                <w:rStyle w:val="Hyperlink"/>
              </w:rPr>
              <w:t>Slide 47 – Market Assessment Inclusive Practices (Hidden Slide)</w:t>
            </w:r>
            <w:r>
              <w:tab/>
            </w:r>
            <w:r>
              <w:fldChar w:fldCharType="begin"/>
            </w:r>
            <w:r>
              <w:instrText>PAGEREF _Toc949867019 \h</w:instrText>
            </w:r>
            <w:r>
              <w:fldChar w:fldCharType="separate"/>
            </w:r>
            <w:r w:rsidRPr="5B424B3A">
              <w:rPr>
                <w:rStyle w:val="Hyperlink"/>
              </w:rPr>
              <w:t>39</w:t>
            </w:r>
            <w:r>
              <w:fldChar w:fldCharType="end"/>
            </w:r>
          </w:hyperlink>
        </w:p>
        <w:p w14:paraId="73E10E43" w14:textId="59E78389" w:rsidR="5B424B3A" w:rsidRDefault="5B424B3A" w:rsidP="5B424B3A">
          <w:pPr>
            <w:pStyle w:val="TOC2"/>
            <w:tabs>
              <w:tab w:val="right" w:leader="dot" w:pos="9360"/>
            </w:tabs>
          </w:pPr>
          <w:hyperlink w:anchor="_Toc1740149267">
            <w:r w:rsidRPr="5B424B3A">
              <w:rPr>
                <w:rStyle w:val="Hyperlink"/>
              </w:rPr>
              <w:t>Slide 48 – Group 3: Response &amp; Risk Analysis Inclusive Practices (Hidden Slide)</w:t>
            </w:r>
            <w:r>
              <w:tab/>
            </w:r>
            <w:r>
              <w:fldChar w:fldCharType="begin"/>
            </w:r>
            <w:r>
              <w:instrText>PAGEREF _Toc1740149267 \h</w:instrText>
            </w:r>
            <w:r>
              <w:fldChar w:fldCharType="separate"/>
            </w:r>
            <w:r w:rsidRPr="5B424B3A">
              <w:rPr>
                <w:rStyle w:val="Hyperlink"/>
              </w:rPr>
              <w:t>40</w:t>
            </w:r>
            <w:r>
              <w:fldChar w:fldCharType="end"/>
            </w:r>
          </w:hyperlink>
        </w:p>
        <w:p w14:paraId="2CE4BA20" w14:textId="4E39ECD3" w:rsidR="5B424B3A" w:rsidRDefault="5B424B3A" w:rsidP="5B424B3A">
          <w:pPr>
            <w:pStyle w:val="TOC2"/>
            <w:tabs>
              <w:tab w:val="right" w:leader="dot" w:pos="9360"/>
            </w:tabs>
          </w:pPr>
          <w:hyperlink w:anchor="_Toc1926618841">
            <w:r w:rsidRPr="5B424B3A">
              <w:rPr>
                <w:rStyle w:val="Hyperlink"/>
              </w:rPr>
              <w:t>Slide 49 – Group  4: Financial Service Provider Assessment Inclusive Practices (Hidden Slide)</w:t>
            </w:r>
            <w:r>
              <w:tab/>
            </w:r>
            <w:r>
              <w:fldChar w:fldCharType="begin"/>
            </w:r>
            <w:r>
              <w:instrText>PAGEREF _Toc1926618841 \h</w:instrText>
            </w:r>
            <w:r>
              <w:fldChar w:fldCharType="separate"/>
            </w:r>
            <w:r w:rsidRPr="5B424B3A">
              <w:rPr>
                <w:rStyle w:val="Hyperlink"/>
              </w:rPr>
              <w:t>40</w:t>
            </w:r>
            <w:r>
              <w:fldChar w:fldCharType="end"/>
            </w:r>
          </w:hyperlink>
        </w:p>
        <w:p w14:paraId="5197A376" w14:textId="776E79FC" w:rsidR="5B424B3A" w:rsidRDefault="5B424B3A" w:rsidP="5B424B3A">
          <w:pPr>
            <w:pStyle w:val="TOC2"/>
            <w:tabs>
              <w:tab w:val="right" w:leader="dot" w:pos="9360"/>
            </w:tabs>
          </w:pPr>
          <w:hyperlink w:anchor="_Toc279024400">
            <w:r w:rsidRPr="5B424B3A">
              <w:rPr>
                <w:rStyle w:val="Hyperlink"/>
              </w:rPr>
              <w:t>Slide 50 – Group 5: Organizational Capacity Assessment Inclusive Practices (Hidden Slide)</w:t>
            </w:r>
            <w:r>
              <w:tab/>
            </w:r>
            <w:r>
              <w:fldChar w:fldCharType="begin"/>
            </w:r>
            <w:r>
              <w:instrText>PAGEREF _Toc279024400 \h</w:instrText>
            </w:r>
            <w:r>
              <w:fldChar w:fldCharType="separate"/>
            </w:r>
            <w:r w:rsidRPr="5B424B3A">
              <w:rPr>
                <w:rStyle w:val="Hyperlink"/>
              </w:rPr>
              <w:t>41</w:t>
            </w:r>
            <w:r>
              <w:fldChar w:fldCharType="end"/>
            </w:r>
          </w:hyperlink>
        </w:p>
        <w:p w14:paraId="3EED40F0" w14:textId="6E10149F" w:rsidR="5B424B3A" w:rsidRDefault="5B424B3A" w:rsidP="5B424B3A">
          <w:pPr>
            <w:pStyle w:val="TOC2"/>
            <w:tabs>
              <w:tab w:val="right" w:leader="dot" w:pos="9360"/>
            </w:tabs>
          </w:pPr>
          <w:hyperlink w:anchor="_Toc652233023">
            <w:r w:rsidRPr="5B424B3A">
              <w:rPr>
                <w:rStyle w:val="Hyperlink"/>
              </w:rPr>
              <w:t>Slide 51 – Ensuring Disability Inclusive Assessment &amp; Analysis in CVA for Food Security</w:t>
            </w:r>
            <w:r>
              <w:tab/>
            </w:r>
            <w:r>
              <w:fldChar w:fldCharType="begin"/>
            </w:r>
            <w:r>
              <w:instrText>PAGEREF _Toc652233023 \h</w:instrText>
            </w:r>
            <w:r>
              <w:fldChar w:fldCharType="separate"/>
            </w:r>
            <w:r w:rsidRPr="5B424B3A">
              <w:rPr>
                <w:rStyle w:val="Hyperlink"/>
              </w:rPr>
              <w:t>43</w:t>
            </w:r>
            <w:r>
              <w:fldChar w:fldCharType="end"/>
            </w:r>
          </w:hyperlink>
        </w:p>
        <w:p w14:paraId="4FDB7A11" w14:textId="2AEDDC6B" w:rsidR="5B424B3A" w:rsidRDefault="5B424B3A" w:rsidP="5B424B3A">
          <w:pPr>
            <w:pStyle w:val="TOC2"/>
            <w:tabs>
              <w:tab w:val="right" w:leader="dot" w:pos="9360"/>
            </w:tabs>
          </w:pPr>
          <w:hyperlink w:anchor="_Toc867122601">
            <w:r w:rsidRPr="5B424B3A">
              <w:rPr>
                <w:rStyle w:val="Hyperlink"/>
              </w:rPr>
              <w:t>Slide 52 – Cash &amp; Vouchers is a Modality Food Security is the Goal</w:t>
            </w:r>
            <w:r>
              <w:tab/>
            </w:r>
            <w:r>
              <w:fldChar w:fldCharType="begin"/>
            </w:r>
            <w:r>
              <w:instrText>PAGEREF _Toc867122601 \h</w:instrText>
            </w:r>
            <w:r>
              <w:fldChar w:fldCharType="separate"/>
            </w:r>
            <w:r w:rsidRPr="5B424B3A">
              <w:rPr>
                <w:rStyle w:val="Hyperlink"/>
              </w:rPr>
              <w:t>44</w:t>
            </w:r>
            <w:r>
              <w:fldChar w:fldCharType="end"/>
            </w:r>
          </w:hyperlink>
        </w:p>
        <w:p w14:paraId="6DBEC051" w14:textId="2975907C" w:rsidR="5B424B3A" w:rsidRDefault="5B424B3A" w:rsidP="5B424B3A">
          <w:pPr>
            <w:pStyle w:val="TOC2"/>
            <w:tabs>
              <w:tab w:val="right" w:leader="dot" w:pos="9360"/>
            </w:tabs>
          </w:pPr>
          <w:hyperlink w:anchor="_Toc2100087936">
            <w:r w:rsidRPr="5B424B3A">
              <w:rPr>
                <w:rStyle w:val="Hyperlink"/>
              </w:rPr>
              <w:t>Slide 53 – COFFEE BREAK</w:t>
            </w:r>
            <w:r>
              <w:tab/>
            </w:r>
            <w:r>
              <w:fldChar w:fldCharType="begin"/>
            </w:r>
            <w:r>
              <w:instrText>PAGEREF _Toc2100087936 \h</w:instrText>
            </w:r>
            <w:r>
              <w:fldChar w:fldCharType="separate"/>
            </w:r>
            <w:r w:rsidRPr="5B424B3A">
              <w:rPr>
                <w:rStyle w:val="Hyperlink"/>
              </w:rPr>
              <w:t>45</w:t>
            </w:r>
            <w:r>
              <w:fldChar w:fldCharType="end"/>
            </w:r>
          </w:hyperlink>
        </w:p>
        <w:p w14:paraId="65BA4316" w14:textId="7CB77010" w:rsidR="5B424B3A" w:rsidRDefault="5B424B3A" w:rsidP="5B424B3A">
          <w:pPr>
            <w:pStyle w:val="TOC2"/>
            <w:tabs>
              <w:tab w:val="right" w:leader="dot" w:pos="9360"/>
            </w:tabs>
          </w:pPr>
          <w:hyperlink w:anchor="_Toc356720847">
            <w:r w:rsidRPr="5B424B3A">
              <w:rPr>
                <w:rStyle w:val="Hyperlink"/>
              </w:rPr>
              <w:t>Slide 54 – Design and Implementation Set-Up: Targeting, Disability-related Extra Costs, Accessible Delivery Mechanisms</w:t>
            </w:r>
            <w:r>
              <w:tab/>
            </w:r>
            <w:r>
              <w:fldChar w:fldCharType="begin"/>
            </w:r>
            <w:r>
              <w:instrText>PAGEREF _Toc356720847 \h</w:instrText>
            </w:r>
            <w:r>
              <w:fldChar w:fldCharType="separate"/>
            </w:r>
            <w:r w:rsidRPr="5B424B3A">
              <w:rPr>
                <w:rStyle w:val="Hyperlink"/>
              </w:rPr>
              <w:t>45</w:t>
            </w:r>
            <w:r>
              <w:fldChar w:fldCharType="end"/>
            </w:r>
          </w:hyperlink>
        </w:p>
        <w:p w14:paraId="64FFD514" w14:textId="4DDE0E7F" w:rsidR="5B424B3A" w:rsidRDefault="5B424B3A" w:rsidP="5B424B3A">
          <w:pPr>
            <w:pStyle w:val="TOC2"/>
            <w:tabs>
              <w:tab w:val="right" w:leader="dot" w:pos="9360"/>
            </w:tabs>
          </w:pPr>
          <w:hyperlink w:anchor="_Toc19067319">
            <w:r w:rsidRPr="5B424B3A">
              <w:rPr>
                <w:rStyle w:val="Hyperlink"/>
              </w:rPr>
              <w:t>Slide 55 – Overview of Design and Implementation Setup Phase in CVA</w:t>
            </w:r>
            <w:r>
              <w:tab/>
            </w:r>
            <w:r>
              <w:fldChar w:fldCharType="begin"/>
            </w:r>
            <w:r>
              <w:instrText>PAGEREF _Toc19067319 \h</w:instrText>
            </w:r>
            <w:r>
              <w:fldChar w:fldCharType="separate"/>
            </w:r>
            <w:r w:rsidRPr="5B424B3A">
              <w:rPr>
                <w:rStyle w:val="Hyperlink"/>
              </w:rPr>
              <w:t>45</w:t>
            </w:r>
            <w:r>
              <w:fldChar w:fldCharType="end"/>
            </w:r>
          </w:hyperlink>
        </w:p>
        <w:p w14:paraId="144CAF75" w14:textId="70556333" w:rsidR="5B424B3A" w:rsidRDefault="5B424B3A" w:rsidP="5B424B3A">
          <w:pPr>
            <w:pStyle w:val="TOC2"/>
            <w:tabs>
              <w:tab w:val="right" w:leader="dot" w:pos="9360"/>
            </w:tabs>
          </w:pPr>
          <w:hyperlink w:anchor="_Toc1047806078">
            <w:r w:rsidRPr="5B424B3A">
              <w:rPr>
                <w:rStyle w:val="Hyperlink"/>
              </w:rPr>
              <w:t>Slide 56 – Identification &amp; Targeting Process in CVA (Hidden Slide)</w:t>
            </w:r>
            <w:r>
              <w:tab/>
            </w:r>
            <w:r>
              <w:fldChar w:fldCharType="begin"/>
            </w:r>
            <w:r>
              <w:instrText>PAGEREF _Toc1047806078 \h</w:instrText>
            </w:r>
            <w:r>
              <w:fldChar w:fldCharType="separate"/>
            </w:r>
            <w:r w:rsidRPr="5B424B3A">
              <w:rPr>
                <w:rStyle w:val="Hyperlink"/>
              </w:rPr>
              <w:t>45</w:t>
            </w:r>
            <w:r>
              <w:fldChar w:fldCharType="end"/>
            </w:r>
          </w:hyperlink>
        </w:p>
        <w:p w14:paraId="58C521BE" w14:textId="56E99E00" w:rsidR="5B424B3A" w:rsidRDefault="5B424B3A" w:rsidP="5B424B3A">
          <w:pPr>
            <w:pStyle w:val="TOC2"/>
            <w:tabs>
              <w:tab w:val="right" w:leader="dot" w:pos="9360"/>
            </w:tabs>
          </w:pPr>
          <w:hyperlink w:anchor="_Toc1465930316">
            <w:r w:rsidRPr="5B424B3A">
              <w:rPr>
                <w:rStyle w:val="Hyperlink"/>
              </w:rPr>
              <w:t>Slide 57 – Recommendations to Defining the Targeting Criteria (Hidden Slide)</w:t>
            </w:r>
            <w:r>
              <w:tab/>
            </w:r>
            <w:r>
              <w:fldChar w:fldCharType="begin"/>
            </w:r>
            <w:r>
              <w:instrText>PAGEREF _Toc1465930316 \h</w:instrText>
            </w:r>
            <w:r>
              <w:fldChar w:fldCharType="separate"/>
            </w:r>
            <w:r w:rsidRPr="5B424B3A">
              <w:rPr>
                <w:rStyle w:val="Hyperlink"/>
              </w:rPr>
              <w:t>46</w:t>
            </w:r>
            <w:r>
              <w:fldChar w:fldCharType="end"/>
            </w:r>
          </w:hyperlink>
        </w:p>
        <w:p w14:paraId="13E19C74" w14:textId="2F53A429" w:rsidR="5B424B3A" w:rsidRDefault="5B424B3A" w:rsidP="5B424B3A">
          <w:pPr>
            <w:pStyle w:val="TOC2"/>
            <w:tabs>
              <w:tab w:val="right" w:leader="dot" w:pos="9360"/>
            </w:tabs>
          </w:pPr>
          <w:hyperlink w:anchor="_Toc945269089">
            <w:r w:rsidRPr="5B424B3A">
              <w:rPr>
                <w:rStyle w:val="Hyperlink"/>
              </w:rPr>
              <w:t>Slide 58 – Share your Experience…</w:t>
            </w:r>
            <w:r>
              <w:tab/>
            </w:r>
            <w:r>
              <w:fldChar w:fldCharType="begin"/>
            </w:r>
            <w:r>
              <w:instrText>PAGEREF _Toc945269089 \h</w:instrText>
            </w:r>
            <w:r>
              <w:fldChar w:fldCharType="separate"/>
            </w:r>
            <w:r w:rsidRPr="5B424B3A">
              <w:rPr>
                <w:rStyle w:val="Hyperlink"/>
              </w:rPr>
              <w:t>47</w:t>
            </w:r>
            <w:r>
              <w:fldChar w:fldCharType="end"/>
            </w:r>
          </w:hyperlink>
        </w:p>
        <w:p w14:paraId="0B003458" w14:textId="5F2146BA" w:rsidR="5B424B3A" w:rsidRDefault="5B424B3A" w:rsidP="5B424B3A">
          <w:pPr>
            <w:pStyle w:val="TOC2"/>
            <w:tabs>
              <w:tab w:val="right" w:leader="dot" w:pos="9360"/>
            </w:tabs>
          </w:pPr>
          <w:hyperlink w:anchor="_Toc1126844927">
            <w:r w:rsidRPr="5B424B3A">
              <w:rPr>
                <w:rStyle w:val="Hyperlink"/>
              </w:rPr>
              <w:t>Slide 59 – Possible Response</w:t>
            </w:r>
            <w:r>
              <w:tab/>
            </w:r>
            <w:r>
              <w:fldChar w:fldCharType="begin"/>
            </w:r>
            <w:r>
              <w:instrText>PAGEREF _Toc1126844927 \h</w:instrText>
            </w:r>
            <w:r>
              <w:fldChar w:fldCharType="separate"/>
            </w:r>
            <w:r w:rsidRPr="5B424B3A">
              <w:rPr>
                <w:rStyle w:val="Hyperlink"/>
              </w:rPr>
              <w:t>47</w:t>
            </w:r>
            <w:r>
              <w:fldChar w:fldCharType="end"/>
            </w:r>
          </w:hyperlink>
        </w:p>
        <w:p w14:paraId="5A183E8D" w14:textId="40AB2398" w:rsidR="5B424B3A" w:rsidRDefault="5B424B3A" w:rsidP="5B424B3A">
          <w:pPr>
            <w:pStyle w:val="TOC2"/>
            <w:tabs>
              <w:tab w:val="right" w:leader="dot" w:pos="9360"/>
            </w:tabs>
          </w:pPr>
          <w:hyperlink w:anchor="_Toc1648686045">
            <w:r w:rsidRPr="5B424B3A">
              <w:rPr>
                <w:rStyle w:val="Hyperlink"/>
              </w:rPr>
              <w:t>Slide 60 – Why persons with disabilities can be at risk of exclusion in CVA Targeting</w:t>
            </w:r>
            <w:r>
              <w:tab/>
            </w:r>
            <w:r>
              <w:fldChar w:fldCharType="begin"/>
            </w:r>
            <w:r>
              <w:instrText>PAGEREF _Toc1648686045 \h</w:instrText>
            </w:r>
            <w:r>
              <w:fldChar w:fldCharType="separate"/>
            </w:r>
            <w:r w:rsidRPr="5B424B3A">
              <w:rPr>
                <w:rStyle w:val="Hyperlink"/>
              </w:rPr>
              <w:t>48</w:t>
            </w:r>
            <w:r>
              <w:fldChar w:fldCharType="end"/>
            </w:r>
          </w:hyperlink>
        </w:p>
        <w:p w14:paraId="77546741" w14:textId="2EF83928" w:rsidR="5B424B3A" w:rsidRDefault="5B424B3A" w:rsidP="5B424B3A">
          <w:pPr>
            <w:pStyle w:val="TOC2"/>
            <w:tabs>
              <w:tab w:val="right" w:leader="dot" w:pos="9360"/>
            </w:tabs>
          </w:pPr>
          <w:hyperlink w:anchor="_Toc300152280">
            <w:r w:rsidRPr="5B424B3A">
              <w:rPr>
                <w:rStyle w:val="Hyperlink"/>
              </w:rPr>
              <w:t>Slide 61 – Recommended Key Considerations in Targeting</w:t>
            </w:r>
            <w:r>
              <w:tab/>
            </w:r>
            <w:r>
              <w:fldChar w:fldCharType="begin"/>
            </w:r>
            <w:r>
              <w:instrText>PAGEREF _Toc300152280 \h</w:instrText>
            </w:r>
            <w:r>
              <w:fldChar w:fldCharType="separate"/>
            </w:r>
            <w:r w:rsidRPr="5B424B3A">
              <w:rPr>
                <w:rStyle w:val="Hyperlink"/>
              </w:rPr>
              <w:t>48</w:t>
            </w:r>
            <w:r>
              <w:fldChar w:fldCharType="end"/>
            </w:r>
          </w:hyperlink>
        </w:p>
        <w:p w14:paraId="0CF9098A" w14:textId="023BE65F" w:rsidR="5B424B3A" w:rsidRDefault="5B424B3A" w:rsidP="5B424B3A">
          <w:pPr>
            <w:pStyle w:val="TOC2"/>
            <w:tabs>
              <w:tab w:val="right" w:leader="dot" w:pos="9360"/>
            </w:tabs>
          </w:pPr>
          <w:hyperlink w:anchor="_Toc942144069">
            <w:r w:rsidRPr="5B424B3A">
              <w:rPr>
                <w:rStyle w:val="Hyperlink"/>
              </w:rPr>
              <w:t>Slide 62 – Setting the Transfer Amount for Food Security Needs</w:t>
            </w:r>
            <w:r>
              <w:tab/>
            </w:r>
            <w:r>
              <w:fldChar w:fldCharType="begin"/>
            </w:r>
            <w:r>
              <w:instrText>PAGEREF _Toc942144069 \h</w:instrText>
            </w:r>
            <w:r>
              <w:fldChar w:fldCharType="separate"/>
            </w:r>
            <w:r w:rsidRPr="5B424B3A">
              <w:rPr>
                <w:rStyle w:val="Hyperlink"/>
              </w:rPr>
              <w:t>49</w:t>
            </w:r>
            <w:r>
              <w:fldChar w:fldCharType="end"/>
            </w:r>
          </w:hyperlink>
        </w:p>
        <w:p w14:paraId="40780EB7" w14:textId="48858684" w:rsidR="5B424B3A" w:rsidRDefault="5B424B3A" w:rsidP="5B424B3A">
          <w:pPr>
            <w:pStyle w:val="TOC2"/>
            <w:tabs>
              <w:tab w:val="right" w:leader="dot" w:pos="9360"/>
            </w:tabs>
          </w:pPr>
          <w:hyperlink w:anchor="_Toc457943673">
            <w:r w:rsidRPr="5B424B3A">
              <w:rPr>
                <w:rStyle w:val="Hyperlink"/>
              </w:rPr>
              <w:t>Slide 63 – Calculating the Gap for Food</w:t>
            </w:r>
            <w:r>
              <w:tab/>
            </w:r>
            <w:r>
              <w:fldChar w:fldCharType="begin"/>
            </w:r>
            <w:r>
              <w:instrText>PAGEREF _Toc457943673 \h</w:instrText>
            </w:r>
            <w:r>
              <w:fldChar w:fldCharType="separate"/>
            </w:r>
            <w:r w:rsidRPr="5B424B3A">
              <w:rPr>
                <w:rStyle w:val="Hyperlink"/>
              </w:rPr>
              <w:t>50</w:t>
            </w:r>
            <w:r>
              <w:fldChar w:fldCharType="end"/>
            </w:r>
          </w:hyperlink>
        </w:p>
        <w:p w14:paraId="3DD8C212" w14:textId="00210147" w:rsidR="5B424B3A" w:rsidRDefault="5B424B3A" w:rsidP="5B424B3A">
          <w:pPr>
            <w:pStyle w:val="TOC2"/>
            <w:tabs>
              <w:tab w:val="right" w:leader="dot" w:pos="9360"/>
            </w:tabs>
          </w:pPr>
          <w:hyperlink w:anchor="_Toc1375020824">
            <w:r w:rsidRPr="5B424B3A">
              <w:rPr>
                <w:rStyle w:val="Hyperlink"/>
              </w:rPr>
              <w:t>Slide 64 – Numerical Example Calculating the Gap for Food</w:t>
            </w:r>
            <w:r>
              <w:tab/>
            </w:r>
            <w:r>
              <w:fldChar w:fldCharType="begin"/>
            </w:r>
            <w:r>
              <w:instrText>PAGEREF _Toc1375020824 \h</w:instrText>
            </w:r>
            <w:r>
              <w:fldChar w:fldCharType="separate"/>
            </w:r>
            <w:r w:rsidRPr="5B424B3A">
              <w:rPr>
                <w:rStyle w:val="Hyperlink"/>
              </w:rPr>
              <w:t>51</w:t>
            </w:r>
            <w:r>
              <w:fldChar w:fldCharType="end"/>
            </w:r>
          </w:hyperlink>
        </w:p>
        <w:p w14:paraId="675D2CCF" w14:textId="19F2511C" w:rsidR="5B424B3A" w:rsidRDefault="5B424B3A" w:rsidP="5B424B3A">
          <w:pPr>
            <w:pStyle w:val="TOC2"/>
            <w:tabs>
              <w:tab w:val="right" w:leader="dot" w:pos="9360"/>
            </w:tabs>
          </w:pPr>
          <w:hyperlink w:anchor="_Toc82581739">
            <w:r w:rsidRPr="5B424B3A">
              <w:rPr>
                <w:rStyle w:val="Hyperlink"/>
              </w:rPr>
              <w:t>Slide 65 – Why Disability-Related Extra Costs Matter</w:t>
            </w:r>
            <w:r>
              <w:tab/>
            </w:r>
            <w:r>
              <w:fldChar w:fldCharType="begin"/>
            </w:r>
            <w:r>
              <w:instrText>PAGEREF _Toc82581739 \h</w:instrText>
            </w:r>
            <w:r>
              <w:fldChar w:fldCharType="separate"/>
            </w:r>
            <w:r w:rsidRPr="5B424B3A">
              <w:rPr>
                <w:rStyle w:val="Hyperlink"/>
              </w:rPr>
              <w:t>52</w:t>
            </w:r>
            <w:r>
              <w:fldChar w:fldCharType="end"/>
            </w:r>
          </w:hyperlink>
        </w:p>
        <w:p w14:paraId="62686649" w14:textId="24C0920F" w:rsidR="5B424B3A" w:rsidRDefault="5B424B3A" w:rsidP="5B424B3A">
          <w:pPr>
            <w:pStyle w:val="TOC2"/>
            <w:tabs>
              <w:tab w:val="right" w:leader="dot" w:pos="9360"/>
            </w:tabs>
          </w:pPr>
          <w:hyperlink w:anchor="_Toc72996070">
            <w:r w:rsidRPr="5B424B3A">
              <w:rPr>
                <w:rStyle w:val="Hyperlink"/>
              </w:rPr>
              <w:t>Slide 66 – What are Disability-Related Extra Costs?</w:t>
            </w:r>
            <w:r>
              <w:tab/>
            </w:r>
            <w:r>
              <w:fldChar w:fldCharType="begin"/>
            </w:r>
            <w:r>
              <w:instrText>PAGEREF _Toc72996070 \h</w:instrText>
            </w:r>
            <w:r>
              <w:fldChar w:fldCharType="separate"/>
            </w:r>
            <w:r w:rsidRPr="5B424B3A">
              <w:rPr>
                <w:rStyle w:val="Hyperlink"/>
              </w:rPr>
              <w:t>53</w:t>
            </w:r>
            <w:r>
              <w:fldChar w:fldCharType="end"/>
            </w:r>
          </w:hyperlink>
        </w:p>
        <w:p w14:paraId="1F46DF95" w14:textId="225D890A" w:rsidR="5B424B3A" w:rsidRDefault="5B424B3A" w:rsidP="5B424B3A">
          <w:pPr>
            <w:pStyle w:val="TOC2"/>
            <w:tabs>
              <w:tab w:val="right" w:leader="dot" w:pos="9360"/>
            </w:tabs>
          </w:pPr>
          <w:hyperlink w:anchor="_Toc923269088">
            <w:r w:rsidRPr="5B424B3A">
              <w:rPr>
                <w:rStyle w:val="Hyperlink"/>
              </w:rPr>
              <w:t>Slide 67 – How to Estimate Disability-Related Extra Costs</w:t>
            </w:r>
            <w:r>
              <w:tab/>
            </w:r>
            <w:r>
              <w:fldChar w:fldCharType="begin"/>
            </w:r>
            <w:r>
              <w:instrText>PAGEREF _Toc923269088 \h</w:instrText>
            </w:r>
            <w:r>
              <w:fldChar w:fldCharType="separate"/>
            </w:r>
            <w:r w:rsidRPr="5B424B3A">
              <w:rPr>
                <w:rStyle w:val="Hyperlink"/>
              </w:rPr>
              <w:t>53</w:t>
            </w:r>
            <w:r>
              <w:fldChar w:fldCharType="end"/>
            </w:r>
          </w:hyperlink>
        </w:p>
        <w:p w14:paraId="0BD1DBE0" w14:textId="3F1A990E" w:rsidR="5B424B3A" w:rsidRDefault="5B424B3A" w:rsidP="5B424B3A">
          <w:pPr>
            <w:pStyle w:val="TOC2"/>
            <w:tabs>
              <w:tab w:val="right" w:leader="dot" w:pos="9360"/>
            </w:tabs>
          </w:pPr>
          <w:hyperlink w:anchor="_Toc2791347">
            <w:r w:rsidRPr="5B424B3A">
              <w:rPr>
                <w:rStyle w:val="Hyperlink"/>
              </w:rPr>
              <w:t>Slide 68 – Practical Estimation in Humanitarian Contexts</w:t>
            </w:r>
            <w:r>
              <w:tab/>
            </w:r>
            <w:r>
              <w:fldChar w:fldCharType="begin"/>
            </w:r>
            <w:r>
              <w:instrText>PAGEREF _Toc2791347 \h</w:instrText>
            </w:r>
            <w:r>
              <w:fldChar w:fldCharType="separate"/>
            </w:r>
            <w:r w:rsidRPr="5B424B3A">
              <w:rPr>
                <w:rStyle w:val="Hyperlink"/>
              </w:rPr>
              <w:t>54</w:t>
            </w:r>
            <w:r>
              <w:fldChar w:fldCharType="end"/>
            </w:r>
          </w:hyperlink>
        </w:p>
        <w:p w14:paraId="4ECDD443" w14:textId="5B5803D0" w:rsidR="5B424B3A" w:rsidRDefault="5B424B3A" w:rsidP="5B424B3A">
          <w:pPr>
            <w:pStyle w:val="TOC2"/>
            <w:tabs>
              <w:tab w:val="right" w:leader="dot" w:pos="9360"/>
            </w:tabs>
          </w:pPr>
          <w:hyperlink w:anchor="_Toc610673255">
            <w:r w:rsidRPr="5B424B3A">
              <w:rPr>
                <w:rStyle w:val="Hyperlink"/>
              </w:rPr>
              <w:t>Slide 69 – Integrating Extra Costs into the Formula</w:t>
            </w:r>
            <w:r>
              <w:tab/>
            </w:r>
            <w:r>
              <w:fldChar w:fldCharType="begin"/>
            </w:r>
            <w:r>
              <w:instrText>PAGEREF _Toc610673255 \h</w:instrText>
            </w:r>
            <w:r>
              <w:fldChar w:fldCharType="separate"/>
            </w:r>
            <w:r w:rsidRPr="5B424B3A">
              <w:rPr>
                <w:rStyle w:val="Hyperlink"/>
              </w:rPr>
              <w:t>54</w:t>
            </w:r>
            <w:r>
              <w:fldChar w:fldCharType="end"/>
            </w:r>
          </w:hyperlink>
        </w:p>
        <w:p w14:paraId="25AE6491" w14:textId="7611FA5D" w:rsidR="5B424B3A" w:rsidRDefault="5B424B3A" w:rsidP="5B424B3A">
          <w:pPr>
            <w:pStyle w:val="TOC2"/>
            <w:tabs>
              <w:tab w:val="right" w:leader="dot" w:pos="9360"/>
            </w:tabs>
          </w:pPr>
          <w:hyperlink w:anchor="_Toc107094263">
            <w:r w:rsidRPr="5B424B3A">
              <w:rPr>
                <w:rStyle w:val="Hyperlink"/>
              </w:rPr>
              <w:t>Slide 70 – Example: Applying 20% Disability Cost Adjustment</w:t>
            </w:r>
            <w:r>
              <w:tab/>
            </w:r>
            <w:r>
              <w:fldChar w:fldCharType="begin"/>
            </w:r>
            <w:r>
              <w:instrText>PAGEREF _Toc107094263 \h</w:instrText>
            </w:r>
            <w:r>
              <w:fldChar w:fldCharType="separate"/>
            </w:r>
            <w:r w:rsidRPr="5B424B3A">
              <w:rPr>
                <w:rStyle w:val="Hyperlink"/>
              </w:rPr>
              <w:t>54</w:t>
            </w:r>
            <w:r>
              <w:fldChar w:fldCharType="end"/>
            </w:r>
          </w:hyperlink>
        </w:p>
        <w:p w14:paraId="1672E111" w14:textId="4931742F" w:rsidR="5B424B3A" w:rsidRDefault="5B424B3A" w:rsidP="5B424B3A">
          <w:pPr>
            <w:pStyle w:val="TOC2"/>
            <w:tabs>
              <w:tab w:val="right" w:leader="dot" w:pos="9360"/>
            </w:tabs>
          </w:pPr>
          <w:hyperlink w:anchor="_Toc1271431660">
            <w:r w:rsidRPr="5B424B3A">
              <w:rPr>
                <w:rStyle w:val="Hyperlink"/>
              </w:rPr>
              <w:t>Slide 71 – Alternative Option: Top-Up 20% without adjustments</w:t>
            </w:r>
            <w:r>
              <w:tab/>
            </w:r>
            <w:r>
              <w:fldChar w:fldCharType="begin"/>
            </w:r>
            <w:r>
              <w:instrText>PAGEREF _Toc1271431660 \h</w:instrText>
            </w:r>
            <w:r>
              <w:fldChar w:fldCharType="separate"/>
            </w:r>
            <w:r w:rsidRPr="5B424B3A">
              <w:rPr>
                <w:rStyle w:val="Hyperlink"/>
              </w:rPr>
              <w:t>55</w:t>
            </w:r>
            <w:r>
              <w:fldChar w:fldCharType="end"/>
            </w:r>
          </w:hyperlink>
        </w:p>
        <w:p w14:paraId="6E8E46AA" w14:textId="386C09F9" w:rsidR="5B424B3A" w:rsidRDefault="5B424B3A" w:rsidP="5B424B3A">
          <w:pPr>
            <w:pStyle w:val="TOC2"/>
            <w:tabs>
              <w:tab w:val="right" w:leader="dot" w:pos="9360"/>
            </w:tabs>
          </w:pPr>
          <w:hyperlink w:anchor="_Toc1656490063">
            <w:r w:rsidRPr="5B424B3A">
              <w:rPr>
                <w:rStyle w:val="Hyperlink"/>
              </w:rPr>
              <w:t>Slide 72 – Snapshot of Calculations</w:t>
            </w:r>
            <w:r>
              <w:tab/>
            </w:r>
            <w:r>
              <w:fldChar w:fldCharType="begin"/>
            </w:r>
            <w:r>
              <w:instrText>PAGEREF _Toc1656490063 \h</w:instrText>
            </w:r>
            <w:r>
              <w:fldChar w:fldCharType="separate"/>
            </w:r>
            <w:r w:rsidRPr="5B424B3A">
              <w:rPr>
                <w:rStyle w:val="Hyperlink"/>
              </w:rPr>
              <w:t>55</w:t>
            </w:r>
            <w:r>
              <w:fldChar w:fldCharType="end"/>
            </w:r>
          </w:hyperlink>
        </w:p>
        <w:p w14:paraId="67C193E5" w14:textId="437E5E91" w:rsidR="5B424B3A" w:rsidRDefault="5B424B3A" w:rsidP="5B424B3A">
          <w:pPr>
            <w:pStyle w:val="TOC2"/>
            <w:tabs>
              <w:tab w:val="right" w:leader="dot" w:pos="9360"/>
            </w:tabs>
          </w:pPr>
          <w:hyperlink w:anchor="_Toc1653726059">
            <w:r w:rsidRPr="5B424B3A">
              <w:rPr>
                <w:rStyle w:val="Hyperlink"/>
              </w:rPr>
              <w:t>Slide 73 – Share your Experience</w:t>
            </w:r>
            <w:r>
              <w:tab/>
            </w:r>
            <w:r>
              <w:fldChar w:fldCharType="begin"/>
            </w:r>
            <w:r>
              <w:instrText>PAGEREF _Toc1653726059 \h</w:instrText>
            </w:r>
            <w:r>
              <w:fldChar w:fldCharType="separate"/>
            </w:r>
            <w:r w:rsidRPr="5B424B3A">
              <w:rPr>
                <w:rStyle w:val="Hyperlink"/>
              </w:rPr>
              <w:t>55</w:t>
            </w:r>
            <w:r>
              <w:fldChar w:fldCharType="end"/>
            </w:r>
          </w:hyperlink>
        </w:p>
        <w:p w14:paraId="608A94F0" w14:textId="78722817" w:rsidR="5B424B3A" w:rsidRDefault="5B424B3A" w:rsidP="5B424B3A">
          <w:pPr>
            <w:pStyle w:val="TOC2"/>
            <w:tabs>
              <w:tab w:val="right" w:leader="dot" w:pos="9360"/>
            </w:tabs>
          </w:pPr>
          <w:hyperlink w:anchor="_Toc1666319065">
            <w:r w:rsidRPr="5B424B3A">
              <w:rPr>
                <w:rStyle w:val="Hyperlink"/>
              </w:rPr>
              <w:t>Slide 74 – Recommended Key Considerations for Setting Transfer Value</w:t>
            </w:r>
            <w:r>
              <w:tab/>
            </w:r>
            <w:r>
              <w:fldChar w:fldCharType="begin"/>
            </w:r>
            <w:r>
              <w:instrText>PAGEREF _Toc1666319065 \h</w:instrText>
            </w:r>
            <w:r>
              <w:fldChar w:fldCharType="separate"/>
            </w:r>
            <w:r w:rsidRPr="5B424B3A">
              <w:rPr>
                <w:rStyle w:val="Hyperlink"/>
              </w:rPr>
              <w:t>56</w:t>
            </w:r>
            <w:r>
              <w:fldChar w:fldCharType="end"/>
            </w:r>
          </w:hyperlink>
        </w:p>
        <w:p w14:paraId="0D29CC0C" w14:textId="68AF6449" w:rsidR="5B424B3A" w:rsidRDefault="5B424B3A" w:rsidP="5B424B3A">
          <w:pPr>
            <w:pStyle w:val="TOC2"/>
            <w:tabs>
              <w:tab w:val="right" w:leader="dot" w:pos="9360"/>
            </w:tabs>
          </w:pPr>
          <w:hyperlink w:anchor="_Toc502298760">
            <w:r w:rsidRPr="5B424B3A">
              <w:rPr>
                <w:rStyle w:val="Hyperlink"/>
              </w:rPr>
              <w:t>Slide 75– Overview of Delivery Mechanisms</w:t>
            </w:r>
            <w:r>
              <w:tab/>
            </w:r>
            <w:r>
              <w:fldChar w:fldCharType="begin"/>
            </w:r>
            <w:r>
              <w:instrText>PAGEREF _Toc502298760 \h</w:instrText>
            </w:r>
            <w:r>
              <w:fldChar w:fldCharType="separate"/>
            </w:r>
            <w:r w:rsidRPr="5B424B3A">
              <w:rPr>
                <w:rStyle w:val="Hyperlink"/>
              </w:rPr>
              <w:t>57</w:t>
            </w:r>
            <w:r>
              <w:fldChar w:fldCharType="end"/>
            </w:r>
          </w:hyperlink>
        </w:p>
        <w:p w14:paraId="07CAC3F6" w14:textId="4D850131" w:rsidR="5B424B3A" w:rsidRDefault="5B424B3A" w:rsidP="5B424B3A">
          <w:pPr>
            <w:pStyle w:val="TOC2"/>
            <w:tabs>
              <w:tab w:val="right" w:leader="dot" w:pos="9360"/>
            </w:tabs>
          </w:pPr>
          <w:hyperlink w:anchor="_Toc2030986580">
            <w:r w:rsidRPr="5B424B3A">
              <w:rPr>
                <w:rStyle w:val="Hyperlink"/>
              </w:rPr>
              <w:t>Slide 76 – Selecting Delivery Mechanisms</w:t>
            </w:r>
            <w:r>
              <w:tab/>
            </w:r>
            <w:r>
              <w:fldChar w:fldCharType="begin"/>
            </w:r>
            <w:r>
              <w:instrText>PAGEREF _Toc2030986580 \h</w:instrText>
            </w:r>
            <w:r>
              <w:fldChar w:fldCharType="separate"/>
            </w:r>
            <w:r w:rsidRPr="5B424B3A">
              <w:rPr>
                <w:rStyle w:val="Hyperlink"/>
              </w:rPr>
              <w:t>58</w:t>
            </w:r>
            <w:r>
              <w:fldChar w:fldCharType="end"/>
            </w:r>
          </w:hyperlink>
        </w:p>
        <w:p w14:paraId="6CB3F6E6" w14:textId="15BB3B6D" w:rsidR="5B424B3A" w:rsidRDefault="5B424B3A" w:rsidP="5B424B3A">
          <w:pPr>
            <w:pStyle w:val="TOC2"/>
            <w:tabs>
              <w:tab w:val="right" w:leader="dot" w:pos="9360"/>
            </w:tabs>
          </w:pPr>
          <w:hyperlink w:anchor="_Toc1975628412">
            <w:r w:rsidRPr="5B424B3A">
              <w:rPr>
                <w:rStyle w:val="Hyperlink"/>
              </w:rPr>
              <w:t>Slide 77 – Group Exercise: Common Barriers by Delivery Mechanism</w:t>
            </w:r>
            <w:r>
              <w:tab/>
            </w:r>
            <w:r>
              <w:fldChar w:fldCharType="begin"/>
            </w:r>
            <w:r>
              <w:instrText>PAGEREF _Toc1975628412 \h</w:instrText>
            </w:r>
            <w:r>
              <w:fldChar w:fldCharType="separate"/>
            </w:r>
            <w:r w:rsidRPr="5B424B3A">
              <w:rPr>
                <w:rStyle w:val="Hyperlink"/>
              </w:rPr>
              <w:t>58</w:t>
            </w:r>
            <w:r>
              <w:fldChar w:fldCharType="end"/>
            </w:r>
          </w:hyperlink>
        </w:p>
        <w:p w14:paraId="2E7C3C8B" w14:textId="41E0B274" w:rsidR="5B424B3A" w:rsidRDefault="5B424B3A" w:rsidP="5B424B3A">
          <w:pPr>
            <w:pStyle w:val="TOC2"/>
            <w:tabs>
              <w:tab w:val="right" w:leader="dot" w:pos="9360"/>
            </w:tabs>
          </w:pPr>
          <w:hyperlink w:anchor="_Toc54961493">
            <w:r w:rsidRPr="5B424B3A">
              <w:rPr>
                <w:rStyle w:val="Hyperlink"/>
              </w:rPr>
              <w:t>Slide 78 – Group 1: Direct Cash (Hidden Slide)</w:t>
            </w:r>
            <w:r>
              <w:tab/>
            </w:r>
            <w:r>
              <w:fldChar w:fldCharType="begin"/>
            </w:r>
            <w:r>
              <w:instrText>PAGEREF _Toc54961493 \h</w:instrText>
            </w:r>
            <w:r>
              <w:fldChar w:fldCharType="separate"/>
            </w:r>
            <w:r w:rsidRPr="5B424B3A">
              <w:rPr>
                <w:rStyle w:val="Hyperlink"/>
              </w:rPr>
              <w:t>58</w:t>
            </w:r>
            <w:r>
              <w:fldChar w:fldCharType="end"/>
            </w:r>
          </w:hyperlink>
        </w:p>
        <w:p w14:paraId="69148747" w14:textId="1DEC85FD" w:rsidR="5B424B3A" w:rsidRDefault="5B424B3A" w:rsidP="5B424B3A">
          <w:pPr>
            <w:pStyle w:val="TOC2"/>
            <w:tabs>
              <w:tab w:val="right" w:leader="dot" w:pos="9360"/>
            </w:tabs>
          </w:pPr>
          <w:hyperlink w:anchor="_Toc1156007962">
            <w:r w:rsidRPr="5B424B3A">
              <w:rPr>
                <w:rStyle w:val="Hyperlink"/>
              </w:rPr>
              <w:t>Slide 79 – Group 2: Mobile Money (Hidden Slide)</w:t>
            </w:r>
            <w:r>
              <w:tab/>
            </w:r>
            <w:r>
              <w:fldChar w:fldCharType="begin"/>
            </w:r>
            <w:r>
              <w:instrText>PAGEREF _Toc1156007962 \h</w:instrText>
            </w:r>
            <w:r>
              <w:fldChar w:fldCharType="separate"/>
            </w:r>
            <w:r w:rsidRPr="5B424B3A">
              <w:rPr>
                <w:rStyle w:val="Hyperlink"/>
              </w:rPr>
              <w:t>59</w:t>
            </w:r>
            <w:r>
              <w:fldChar w:fldCharType="end"/>
            </w:r>
          </w:hyperlink>
        </w:p>
        <w:p w14:paraId="4AFEB16D" w14:textId="16A44EB4" w:rsidR="5B424B3A" w:rsidRDefault="5B424B3A" w:rsidP="5B424B3A">
          <w:pPr>
            <w:pStyle w:val="TOC2"/>
            <w:tabs>
              <w:tab w:val="right" w:leader="dot" w:pos="9360"/>
            </w:tabs>
          </w:pPr>
          <w:hyperlink w:anchor="_Toc169510043">
            <w:r w:rsidRPr="5B424B3A">
              <w:rPr>
                <w:rStyle w:val="Hyperlink"/>
              </w:rPr>
              <w:t>Slide 80 –Group 3: Bank Transfers (Hidden Slide)</w:t>
            </w:r>
            <w:r>
              <w:tab/>
            </w:r>
            <w:r>
              <w:fldChar w:fldCharType="begin"/>
            </w:r>
            <w:r>
              <w:instrText>PAGEREF _Toc169510043 \h</w:instrText>
            </w:r>
            <w:r>
              <w:fldChar w:fldCharType="separate"/>
            </w:r>
            <w:r w:rsidRPr="5B424B3A">
              <w:rPr>
                <w:rStyle w:val="Hyperlink"/>
              </w:rPr>
              <w:t>60</w:t>
            </w:r>
            <w:r>
              <w:fldChar w:fldCharType="end"/>
            </w:r>
          </w:hyperlink>
        </w:p>
        <w:p w14:paraId="01357123" w14:textId="67CEFC93" w:rsidR="5B424B3A" w:rsidRDefault="5B424B3A" w:rsidP="5B424B3A">
          <w:pPr>
            <w:pStyle w:val="TOC2"/>
            <w:tabs>
              <w:tab w:val="right" w:leader="dot" w:pos="9360"/>
            </w:tabs>
          </w:pPr>
          <w:hyperlink w:anchor="_Toc1147193206">
            <w:r w:rsidRPr="5B424B3A">
              <w:rPr>
                <w:rStyle w:val="Hyperlink"/>
              </w:rPr>
              <w:t>Slide 81 – Group 4: E-Vouchers (digital) (Hidden Slide)</w:t>
            </w:r>
            <w:r>
              <w:tab/>
            </w:r>
            <w:r>
              <w:fldChar w:fldCharType="begin"/>
            </w:r>
            <w:r>
              <w:instrText>PAGEREF _Toc1147193206 \h</w:instrText>
            </w:r>
            <w:r>
              <w:fldChar w:fldCharType="separate"/>
            </w:r>
            <w:r w:rsidRPr="5B424B3A">
              <w:rPr>
                <w:rStyle w:val="Hyperlink"/>
              </w:rPr>
              <w:t>60</w:t>
            </w:r>
            <w:r>
              <w:fldChar w:fldCharType="end"/>
            </w:r>
          </w:hyperlink>
        </w:p>
        <w:p w14:paraId="562A67C8" w14:textId="687219CD" w:rsidR="5B424B3A" w:rsidRDefault="5B424B3A" w:rsidP="5B424B3A">
          <w:pPr>
            <w:pStyle w:val="TOC2"/>
            <w:tabs>
              <w:tab w:val="right" w:leader="dot" w:pos="9360"/>
            </w:tabs>
          </w:pPr>
          <w:hyperlink w:anchor="_Toc1313644492">
            <w:r w:rsidRPr="5B424B3A">
              <w:rPr>
                <w:rStyle w:val="Hyperlink"/>
              </w:rPr>
              <w:t>Slide 82 – Group 5: Paper Vouchers (Hidden Slide)</w:t>
            </w:r>
            <w:r>
              <w:tab/>
            </w:r>
            <w:r>
              <w:fldChar w:fldCharType="begin"/>
            </w:r>
            <w:r>
              <w:instrText>PAGEREF _Toc1313644492 \h</w:instrText>
            </w:r>
            <w:r>
              <w:fldChar w:fldCharType="separate"/>
            </w:r>
            <w:r w:rsidRPr="5B424B3A">
              <w:rPr>
                <w:rStyle w:val="Hyperlink"/>
              </w:rPr>
              <w:t>61</w:t>
            </w:r>
            <w:r>
              <w:fldChar w:fldCharType="end"/>
            </w:r>
          </w:hyperlink>
        </w:p>
        <w:p w14:paraId="5530F658" w14:textId="143F99AA" w:rsidR="5B424B3A" w:rsidRDefault="5B424B3A" w:rsidP="5B424B3A">
          <w:pPr>
            <w:pStyle w:val="TOC2"/>
            <w:tabs>
              <w:tab w:val="right" w:leader="dot" w:pos="9360"/>
            </w:tabs>
          </w:pPr>
          <w:hyperlink w:anchor="_Toc993346929">
            <w:r w:rsidRPr="5B424B3A">
              <w:rPr>
                <w:rStyle w:val="Hyperlink"/>
              </w:rPr>
              <w:t>Slide 83 – Group 6: Pre-Paid Cards (Hidden Slide)</w:t>
            </w:r>
            <w:r>
              <w:tab/>
            </w:r>
            <w:r>
              <w:fldChar w:fldCharType="begin"/>
            </w:r>
            <w:r>
              <w:instrText>PAGEREF _Toc993346929 \h</w:instrText>
            </w:r>
            <w:r>
              <w:fldChar w:fldCharType="separate"/>
            </w:r>
            <w:r w:rsidRPr="5B424B3A">
              <w:rPr>
                <w:rStyle w:val="Hyperlink"/>
              </w:rPr>
              <w:t>62</w:t>
            </w:r>
            <w:r>
              <w:fldChar w:fldCharType="end"/>
            </w:r>
          </w:hyperlink>
        </w:p>
        <w:p w14:paraId="4F70B2D8" w14:textId="4C612EE5" w:rsidR="5B424B3A" w:rsidRDefault="5B424B3A" w:rsidP="5B424B3A">
          <w:pPr>
            <w:pStyle w:val="TOC2"/>
            <w:tabs>
              <w:tab w:val="right" w:leader="dot" w:pos="9360"/>
            </w:tabs>
          </w:pPr>
          <w:hyperlink w:anchor="_Toc859657035">
            <w:r w:rsidRPr="5B424B3A">
              <w:rPr>
                <w:rStyle w:val="Hyperlink"/>
              </w:rPr>
              <w:t>Slide 84 – Cross-Cutting Recommended Mitigation Measures for all Mechanisms</w:t>
            </w:r>
            <w:r>
              <w:tab/>
            </w:r>
            <w:r>
              <w:fldChar w:fldCharType="begin"/>
            </w:r>
            <w:r>
              <w:instrText>PAGEREF _Toc859657035 \h</w:instrText>
            </w:r>
            <w:r>
              <w:fldChar w:fldCharType="separate"/>
            </w:r>
            <w:r w:rsidRPr="5B424B3A">
              <w:rPr>
                <w:rStyle w:val="Hyperlink"/>
              </w:rPr>
              <w:t>62</w:t>
            </w:r>
            <w:r>
              <w:fldChar w:fldCharType="end"/>
            </w:r>
          </w:hyperlink>
        </w:p>
        <w:p w14:paraId="18E7E70F" w14:textId="43F98258" w:rsidR="5B424B3A" w:rsidRDefault="5B424B3A" w:rsidP="5B424B3A">
          <w:pPr>
            <w:pStyle w:val="TOC2"/>
            <w:tabs>
              <w:tab w:val="right" w:leader="dot" w:pos="9360"/>
            </w:tabs>
          </w:pPr>
          <w:hyperlink w:anchor="_Toc1518342986">
            <w:r w:rsidRPr="5B424B3A">
              <w:rPr>
                <w:rStyle w:val="Hyperlink"/>
              </w:rPr>
              <w:t>Slide 85 – Tips for Assessing Accessibility of Financial Service Providers</w:t>
            </w:r>
            <w:r>
              <w:tab/>
            </w:r>
            <w:r>
              <w:fldChar w:fldCharType="begin"/>
            </w:r>
            <w:r>
              <w:instrText>PAGEREF _Toc1518342986 \h</w:instrText>
            </w:r>
            <w:r>
              <w:fldChar w:fldCharType="separate"/>
            </w:r>
            <w:r w:rsidRPr="5B424B3A">
              <w:rPr>
                <w:rStyle w:val="Hyperlink"/>
              </w:rPr>
              <w:t>62</w:t>
            </w:r>
            <w:r>
              <w:fldChar w:fldCharType="end"/>
            </w:r>
          </w:hyperlink>
        </w:p>
        <w:p w14:paraId="7F1D282D" w14:textId="4710A953" w:rsidR="5B424B3A" w:rsidRDefault="5B424B3A" w:rsidP="5B424B3A">
          <w:pPr>
            <w:pStyle w:val="TOC2"/>
            <w:tabs>
              <w:tab w:val="right" w:leader="dot" w:pos="9360"/>
            </w:tabs>
          </w:pPr>
          <w:hyperlink w:anchor="_Toc2040385824">
            <w:r w:rsidRPr="5B424B3A">
              <w:rPr>
                <w:rStyle w:val="Hyperlink"/>
              </w:rPr>
              <w:t>Slide 86 – Reasonable Accommodation (Reminder/Hidden Slide)</w:t>
            </w:r>
            <w:r>
              <w:tab/>
            </w:r>
            <w:r>
              <w:fldChar w:fldCharType="begin"/>
            </w:r>
            <w:r>
              <w:instrText>PAGEREF _Toc2040385824 \h</w:instrText>
            </w:r>
            <w:r>
              <w:fldChar w:fldCharType="separate"/>
            </w:r>
            <w:r w:rsidRPr="5B424B3A">
              <w:rPr>
                <w:rStyle w:val="Hyperlink"/>
              </w:rPr>
              <w:t>64</w:t>
            </w:r>
            <w:r>
              <w:fldChar w:fldCharType="end"/>
            </w:r>
          </w:hyperlink>
        </w:p>
        <w:p w14:paraId="7194C124" w14:textId="74F73502" w:rsidR="5B424B3A" w:rsidRDefault="5B424B3A" w:rsidP="5B424B3A">
          <w:pPr>
            <w:pStyle w:val="TOC2"/>
            <w:tabs>
              <w:tab w:val="right" w:leader="dot" w:pos="9360"/>
            </w:tabs>
          </w:pPr>
          <w:hyperlink w:anchor="_Toc177983308">
            <w:r w:rsidRPr="5B424B3A">
              <w:rPr>
                <w:rStyle w:val="Hyperlink"/>
              </w:rPr>
              <w:t>Slide 87 – Accessibility vs. Reasonable Accommodation (Reminder/Hidden Slide)</w:t>
            </w:r>
            <w:r>
              <w:tab/>
            </w:r>
            <w:r>
              <w:fldChar w:fldCharType="begin"/>
            </w:r>
            <w:r>
              <w:instrText>PAGEREF _Toc177983308 \h</w:instrText>
            </w:r>
            <w:r>
              <w:fldChar w:fldCharType="separate"/>
            </w:r>
            <w:r w:rsidRPr="5B424B3A">
              <w:rPr>
                <w:rStyle w:val="Hyperlink"/>
              </w:rPr>
              <w:t>64</w:t>
            </w:r>
            <w:r>
              <w:fldChar w:fldCharType="end"/>
            </w:r>
          </w:hyperlink>
        </w:p>
        <w:p w14:paraId="3E447DFF" w14:textId="7A6893F9" w:rsidR="5B424B3A" w:rsidRDefault="5B424B3A" w:rsidP="5B424B3A">
          <w:pPr>
            <w:pStyle w:val="TOC2"/>
            <w:tabs>
              <w:tab w:val="right" w:leader="dot" w:pos="9360"/>
            </w:tabs>
          </w:pPr>
          <w:hyperlink w:anchor="_Toc142687716">
            <w:r w:rsidRPr="5B424B3A">
              <w:rPr>
                <w:rStyle w:val="Hyperlink"/>
              </w:rPr>
              <w:t>Slide 88 – Reasonable Accommodation in Delivery</w:t>
            </w:r>
            <w:r>
              <w:tab/>
            </w:r>
            <w:r>
              <w:fldChar w:fldCharType="begin"/>
            </w:r>
            <w:r>
              <w:instrText>PAGEREF _Toc142687716 \h</w:instrText>
            </w:r>
            <w:r>
              <w:fldChar w:fldCharType="separate"/>
            </w:r>
            <w:r w:rsidRPr="5B424B3A">
              <w:rPr>
                <w:rStyle w:val="Hyperlink"/>
              </w:rPr>
              <w:t>66</w:t>
            </w:r>
            <w:r>
              <w:fldChar w:fldCharType="end"/>
            </w:r>
          </w:hyperlink>
        </w:p>
        <w:p w14:paraId="219B9F30" w14:textId="325DD62B" w:rsidR="5B424B3A" w:rsidRDefault="5B424B3A" w:rsidP="5B424B3A">
          <w:pPr>
            <w:pStyle w:val="TOC2"/>
            <w:tabs>
              <w:tab w:val="right" w:leader="dot" w:pos="9360"/>
            </w:tabs>
          </w:pPr>
          <w:hyperlink w:anchor="_Toc1904147101">
            <w:r w:rsidRPr="5B424B3A">
              <w:rPr>
                <w:rStyle w:val="Hyperlink"/>
              </w:rPr>
              <w:t>Slide 89 – Recommended Key Considerations for Selecting Delivery Mechanisms</w:t>
            </w:r>
            <w:r>
              <w:tab/>
            </w:r>
            <w:r>
              <w:fldChar w:fldCharType="begin"/>
            </w:r>
            <w:r>
              <w:instrText>PAGEREF _Toc1904147101 \h</w:instrText>
            </w:r>
            <w:r>
              <w:fldChar w:fldCharType="separate"/>
            </w:r>
            <w:r w:rsidRPr="5B424B3A">
              <w:rPr>
                <w:rStyle w:val="Hyperlink"/>
              </w:rPr>
              <w:t>66</w:t>
            </w:r>
            <w:r>
              <w:fldChar w:fldCharType="end"/>
            </w:r>
          </w:hyperlink>
        </w:p>
        <w:p w14:paraId="183F39ED" w14:textId="5AB09568" w:rsidR="5B424B3A" w:rsidRDefault="5B424B3A" w:rsidP="5B424B3A">
          <w:pPr>
            <w:pStyle w:val="TOC2"/>
            <w:tabs>
              <w:tab w:val="right" w:leader="dot" w:pos="9360"/>
            </w:tabs>
          </w:pPr>
          <w:hyperlink w:anchor="_Toc1361229268">
            <w:r w:rsidRPr="5B424B3A">
              <w:rPr>
                <w:rStyle w:val="Hyperlink"/>
              </w:rPr>
              <w:t>Slide 90 – Key Learning</w:t>
            </w:r>
            <w:r>
              <w:tab/>
            </w:r>
            <w:r>
              <w:fldChar w:fldCharType="begin"/>
            </w:r>
            <w:r>
              <w:instrText>PAGEREF _Toc1361229268 \h</w:instrText>
            </w:r>
            <w:r>
              <w:fldChar w:fldCharType="separate"/>
            </w:r>
            <w:r w:rsidRPr="5B424B3A">
              <w:rPr>
                <w:rStyle w:val="Hyperlink"/>
              </w:rPr>
              <w:t>66</w:t>
            </w:r>
            <w:r>
              <w:fldChar w:fldCharType="end"/>
            </w:r>
          </w:hyperlink>
        </w:p>
        <w:p w14:paraId="1F2286F4" w14:textId="0506C78B" w:rsidR="5B424B3A" w:rsidRDefault="5B424B3A" w:rsidP="5B424B3A">
          <w:pPr>
            <w:pStyle w:val="TOC2"/>
            <w:tabs>
              <w:tab w:val="right" w:leader="dot" w:pos="9360"/>
            </w:tabs>
          </w:pPr>
          <w:hyperlink w:anchor="_Toc1986179218">
            <w:r w:rsidRPr="5B424B3A">
              <w:rPr>
                <w:rStyle w:val="Hyperlink"/>
              </w:rPr>
              <w:t>Slide 91 – Overview of Training Modules</w:t>
            </w:r>
            <w:r>
              <w:tab/>
            </w:r>
            <w:r>
              <w:fldChar w:fldCharType="begin"/>
            </w:r>
            <w:r>
              <w:instrText>PAGEREF _Toc1986179218 \h</w:instrText>
            </w:r>
            <w:r>
              <w:fldChar w:fldCharType="separate"/>
            </w:r>
            <w:r w:rsidRPr="5B424B3A">
              <w:rPr>
                <w:rStyle w:val="Hyperlink"/>
              </w:rPr>
              <w:t>66</w:t>
            </w:r>
            <w:r>
              <w:fldChar w:fldCharType="end"/>
            </w:r>
          </w:hyperlink>
        </w:p>
        <w:p w14:paraId="46BEE6BB" w14:textId="5A3C9653" w:rsidR="5B424B3A" w:rsidRDefault="5B424B3A" w:rsidP="5B424B3A">
          <w:pPr>
            <w:pStyle w:val="TOC2"/>
            <w:tabs>
              <w:tab w:val="right" w:leader="dot" w:pos="9360"/>
            </w:tabs>
          </w:pPr>
          <w:hyperlink w:anchor="_Toc1125909582">
            <w:r w:rsidRPr="5B424B3A">
              <w:rPr>
                <w:rStyle w:val="Hyperlink"/>
              </w:rPr>
              <w:t>Slide 92 – Questions?</w:t>
            </w:r>
            <w:r>
              <w:tab/>
            </w:r>
            <w:r>
              <w:fldChar w:fldCharType="begin"/>
            </w:r>
            <w:r>
              <w:instrText>PAGEREF _Toc1125909582 \h</w:instrText>
            </w:r>
            <w:r>
              <w:fldChar w:fldCharType="separate"/>
            </w:r>
            <w:r w:rsidRPr="5B424B3A">
              <w:rPr>
                <w:rStyle w:val="Hyperlink"/>
              </w:rPr>
              <w:t>66</w:t>
            </w:r>
            <w:r>
              <w:fldChar w:fldCharType="end"/>
            </w:r>
          </w:hyperlink>
        </w:p>
        <w:p w14:paraId="712572EF" w14:textId="036F527A" w:rsidR="5B424B3A" w:rsidRDefault="5B424B3A" w:rsidP="5B424B3A">
          <w:pPr>
            <w:pStyle w:val="TOC2"/>
            <w:tabs>
              <w:tab w:val="right" w:leader="dot" w:pos="9360"/>
            </w:tabs>
          </w:pPr>
          <w:hyperlink w:anchor="_Toc1601621352">
            <w:r w:rsidRPr="5B424B3A">
              <w:rPr>
                <w:rStyle w:val="Hyperlink"/>
              </w:rPr>
              <w:t>Slide 93 – Additional Resources</w:t>
            </w:r>
            <w:r>
              <w:tab/>
            </w:r>
            <w:r>
              <w:fldChar w:fldCharType="begin"/>
            </w:r>
            <w:r>
              <w:instrText>PAGEREF _Toc1601621352 \h</w:instrText>
            </w:r>
            <w:r>
              <w:fldChar w:fldCharType="separate"/>
            </w:r>
            <w:r w:rsidRPr="5B424B3A">
              <w:rPr>
                <w:rStyle w:val="Hyperlink"/>
              </w:rPr>
              <w:t>66</w:t>
            </w:r>
            <w:r>
              <w:fldChar w:fldCharType="end"/>
            </w:r>
          </w:hyperlink>
        </w:p>
        <w:p w14:paraId="47EA3C26" w14:textId="1BE8F7B7" w:rsidR="5B424B3A" w:rsidRDefault="5B424B3A" w:rsidP="5B424B3A">
          <w:pPr>
            <w:pStyle w:val="TOC2"/>
            <w:tabs>
              <w:tab w:val="right" w:leader="dot" w:pos="9360"/>
            </w:tabs>
          </w:pPr>
          <w:hyperlink w:anchor="_Toc95922538">
            <w:r w:rsidRPr="5B424B3A">
              <w:rPr>
                <w:rStyle w:val="Hyperlink"/>
              </w:rPr>
              <w:t>END OF TRAINING</w:t>
            </w:r>
            <w:r>
              <w:tab/>
            </w:r>
            <w:r>
              <w:fldChar w:fldCharType="begin"/>
            </w:r>
            <w:r>
              <w:instrText>PAGEREF _Toc95922538 \h</w:instrText>
            </w:r>
            <w:r>
              <w:fldChar w:fldCharType="separate"/>
            </w:r>
            <w:r w:rsidRPr="5B424B3A">
              <w:rPr>
                <w:rStyle w:val="Hyperlink"/>
              </w:rPr>
              <w:t>67</w:t>
            </w:r>
            <w:r>
              <w:fldChar w:fldCharType="end"/>
            </w:r>
          </w:hyperlink>
        </w:p>
        <w:p w14:paraId="29156CD4" w14:textId="03B78FA5" w:rsidR="5B424B3A" w:rsidRDefault="5B424B3A">
          <w:r>
            <w:fldChar w:fldCharType="end"/>
          </w:r>
        </w:p>
      </w:sdtContent>
    </w:sdt>
    <w:p w14:paraId="6D3860D6" w14:textId="59915E7E" w:rsidR="5B424B3A" w:rsidRDefault="5B424B3A" w:rsidP="5B424B3A">
      <w:pPr>
        <w:pStyle w:val="Heading1"/>
      </w:pPr>
    </w:p>
    <w:p w14:paraId="0DA787D3" w14:textId="67269084" w:rsidR="009A3454" w:rsidRPr="006640B3" w:rsidRDefault="009A3454" w:rsidP="5B424B3A">
      <w:pPr>
        <w:pStyle w:val="Heading1"/>
      </w:pPr>
    </w:p>
    <w:p w14:paraId="41F026A5" w14:textId="66E77CE0" w:rsidR="009A3454" w:rsidRPr="006640B3" w:rsidRDefault="00000000" w:rsidP="5B424B3A">
      <w:r>
        <w:br w:type="page"/>
      </w:r>
    </w:p>
    <w:p w14:paraId="150A15DD" w14:textId="35884A22" w:rsidR="009A3454" w:rsidRPr="006640B3" w:rsidRDefault="2FA3C119" w:rsidP="5B424B3A">
      <w:pPr>
        <w:pStyle w:val="Heading1"/>
      </w:pPr>
      <w:bookmarkStart w:id="0" w:name="_Toc725120016"/>
      <w:r>
        <w:lastRenderedPageBreak/>
        <w:t>Welcome</w:t>
      </w:r>
      <w:bookmarkEnd w:id="0"/>
    </w:p>
    <w:p w14:paraId="7FEF0C47" w14:textId="4920599A" w:rsidR="4ADF3284" w:rsidRDefault="4ADF3284" w:rsidP="5B424B3A">
      <w:pPr>
        <w:pStyle w:val="SimpleParagraphs"/>
      </w:pPr>
      <w:r w:rsidRPr="5B424B3A">
        <w:rPr>
          <w:color w:val="000000" w:themeColor="text1"/>
          <w:lang w:val="en-ZA"/>
        </w:rPr>
        <w:t>This facilitation guide is part of the Disability-inclusive Food Security Programming Humanitarian Action training series. The series consists of the following modules which can be delivered either in sequence, or as standalone training sessions, depending on the audience profile and training demand:</w:t>
      </w:r>
    </w:p>
    <w:p w14:paraId="4D18FC6A" w14:textId="6B7B415A" w:rsidR="009A3454" w:rsidRPr="006640B3" w:rsidRDefault="00000000" w:rsidP="00A212B6">
      <w:pPr>
        <w:pStyle w:val="ModuleList"/>
      </w:pPr>
      <w:r w:rsidRPr="39793EA2">
        <w:rPr>
          <w:b/>
          <w:lang w:val="en-US"/>
        </w:rPr>
        <w:t>Module 1: Introduction to Disability</w:t>
      </w:r>
      <w:r w:rsidR="006640B3" w:rsidRPr="39793EA2">
        <w:rPr>
          <w:b/>
          <w:lang w:val="en-US"/>
        </w:rPr>
        <w:t xml:space="preserve"> </w:t>
      </w:r>
      <w:r>
        <w:br/>
      </w:r>
      <w:r w:rsidRPr="39793EA2">
        <w:rPr>
          <w:lang w:val="en-US"/>
        </w:rPr>
        <w:t>Introduction to the concept of disability, intersectionality, barriers and heightened risk in humanitarian Food Security action</w:t>
      </w:r>
    </w:p>
    <w:p w14:paraId="36A6754F" w14:textId="14779326" w:rsidR="009A3454" w:rsidRPr="006640B3" w:rsidRDefault="2FA3C119" w:rsidP="00A212B6">
      <w:pPr>
        <w:pStyle w:val="ModuleList"/>
      </w:pPr>
      <w:r w:rsidRPr="5B424B3A">
        <w:rPr>
          <w:b/>
        </w:rPr>
        <w:t>Module 2: Introduction to Inter Agency Standing Committee Guidelines</w:t>
      </w:r>
      <w:r w:rsidR="1E0DAE5C" w:rsidRPr="5B424B3A">
        <w:rPr>
          <w:b/>
        </w:rPr>
        <w:t xml:space="preserve"> </w:t>
      </w:r>
      <w:r w:rsidR="00000000">
        <w:br/>
      </w:r>
      <w:r>
        <w:t>IASG Guidelines unpacked and applied in practice</w:t>
      </w:r>
    </w:p>
    <w:p w14:paraId="31CE5507" w14:textId="7C605194" w:rsidR="009A3454" w:rsidRPr="006640B3" w:rsidRDefault="00000000" w:rsidP="00A212B6">
      <w:pPr>
        <w:pStyle w:val="ModuleList"/>
      </w:pPr>
      <w:bookmarkStart w:id="1" w:name="_vxy3d4tiojjg" w:colFirst="0" w:colLast="0"/>
      <w:bookmarkEnd w:id="1"/>
      <w:r w:rsidRPr="006640B3">
        <w:rPr>
          <w:b/>
        </w:rPr>
        <w:t>Module 3: Situating disability inclusion within the wider humanitarian landscape</w:t>
      </w:r>
      <w:r w:rsidR="006640B3">
        <w:t xml:space="preserve"> </w:t>
      </w:r>
      <w:r w:rsidR="006640B3">
        <w:br/>
      </w:r>
      <w:r w:rsidRPr="006640B3">
        <w:t>Understanding inclusive humanitarian action and inclusive Food Security in humanitarian action</w:t>
      </w:r>
    </w:p>
    <w:p w14:paraId="5695943C" w14:textId="25951056" w:rsidR="009A3454" w:rsidRPr="006640B3" w:rsidRDefault="00000000" w:rsidP="00A212B6">
      <w:pPr>
        <w:pStyle w:val="ModuleList"/>
      </w:pPr>
      <w:r w:rsidRPr="39793EA2">
        <w:rPr>
          <w:b/>
          <w:lang w:val="en-US"/>
        </w:rPr>
        <w:t>Module 4: Accessibility, Universal Design and Reasonable Accommodation (Food Security context)</w:t>
      </w:r>
      <w:r w:rsidR="006640B3" w:rsidRPr="39793EA2">
        <w:rPr>
          <w:lang w:val="en-US"/>
        </w:rPr>
        <w:t xml:space="preserve"> </w:t>
      </w:r>
      <w:r>
        <w:br/>
      </w:r>
      <w:r w:rsidRPr="39793EA2">
        <w:rPr>
          <w:lang w:val="en-US"/>
        </w:rPr>
        <w:t>Ensuring accessible humanitarian Food Security services, infrastructure, communication and approach</w:t>
      </w:r>
    </w:p>
    <w:p w14:paraId="06BEE1DD" w14:textId="785CB3DB" w:rsidR="009A3454" w:rsidRPr="006640B3" w:rsidRDefault="00000000" w:rsidP="00A212B6">
      <w:pPr>
        <w:pStyle w:val="ModuleList"/>
      </w:pPr>
      <w:r w:rsidRPr="006640B3">
        <w:rPr>
          <w:b/>
        </w:rPr>
        <w:t>Module 5: Introducing the Must Do Actions (MDAs) and the twin-track approach</w:t>
      </w:r>
      <w:r w:rsidR="006640B3">
        <w:t xml:space="preserve"> </w:t>
      </w:r>
      <w:r w:rsidR="006640B3">
        <w:br/>
      </w:r>
      <w:r w:rsidRPr="006640B3">
        <w:t>Understanding Twin Track and Must Do Actions (MDAs) when implementing Food Security in humanitarian action</w:t>
      </w:r>
    </w:p>
    <w:p w14:paraId="5ECDC0A4" w14:textId="4F87323B" w:rsidR="009A3454" w:rsidRPr="006640B3" w:rsidRDefault="00000000" w:rsidP="00A212B6">
      <w:pPr>
        <w:pStyle w:val="ModuleList"/>
      </w:pPr>
      <w:r w:rsidRPr="006640B3">
        <w:rPr>
          <w:b/>
        </w:rPr>
        <w:t>Module 6: Inclusive Project Cycle</w:t>
      </w:r>
      <w:r w:rsidR="006640B3">
        <w:t xml:space="preserve"> </w:t>
      </w:r>
      <w:r w:rsidR="006640B3">
        <w:br/>
      </w:r>
      <w:r w:rsidRPr="006640B3">
        <w:t>Apply the IASC MDAs and recommended actions into a humanitarian Food Security project cycle</w:t>
      </w:r>
    </w:p>
    <w:p w14:paraId="1CBC0D35" w14:textId="58E6C3DC" w:rsidR="009A3454" w:rsidRPr="006640B3" w:rsidRDefault="00000000" w:rsidP="00A212B6">
      <w:pPr>
        <w:pStyle w:val="ModuleList"/>
      </w:pPr>
      <w:r w:rsidRPr="006640B3">
        <w:rPr>
          <w:b/>
        </w:rPr>
        <w:t>Module 7: Disability-Inclusive Accountability to Affected People (AAP)</w:t>
      </w:r>
      <w:r w:rsidRPr="006640B3">
        <w:t xml:space="preserve"> </w:t>
      </w:r>
      <w:r w:rsidR="006640B3">
        <w:br/>
      </w:r>
      <w:r w:rsidRPr="006640B3">
        <w:t>Understanding AAP, its relevance and mechanism of accountability, and inclusiveness</w:t>
      </w:r>
    </w:p>
    <w:p w14:paraId="1E6A10A1" w14:textId="27F4C755" w:rsidR="009A3454" w:rsidRPr="006640B3" w:rsidRDefault="00000000" w:rsidP="00A212B6">
      <w:pPr>
        <w:pStyle w:val="ModuleList"/>
      </w:pPr>
      <w:r w:rsidRPr="006640B3">
        <w:rPr>
          <w:b/>
        </w:rPr>
        <w:t xml:space="preserve">Module 8: Disability-Inclusive Cash and Voucher Assistance (CVA) in Food Security </w:t>
      </w:r>
      <w:r w:rsidR="006640B3">
        <w:br/>
      </w:r>
      <w:r w:rsidRPr="006640B3">
        <w:t xml:space="preserve">Ensuring CVA is accessible and inclusive of persons with disabilities in food security programming. </w:t>
      </w:r>
    </w:p>
    <w:p w14:paraId="660CA935" w14:textId="77777777" w:rsidR="009A3454" w:rsidRDefault="00000000" w:rsidP="006640B3">
      <w:pPr>
        <w:pStyle w:val="SimpleParagraph"/>
        <w:spacing w:before="240"/>
      </w:pPr>
      <w:r w:rsidRPr="39793EA2">
        <w:rPr>
          <w:lang w:val="en-US"/>
        </w:rPr>
        <w:lastRenderedPageBreak/>
        <w:t xml:space="preserve">This Guide will help you to prepare and deliver training on the core aspects of disability inclusion and its application in Humanitarian Action and beyond. The training pack is not exhaustive, but it attempts to bring together the key elements that are essential to understand when seeking to implement inclusive humanitarian response projects. It aims to open the door to greater curiosity as to how, with each adaptation, we can become more inclusive of persons with disabilities across our work. </w:t>
      </w:r>
    </w:p>
    <w:p w14:paraId="0EC4435A" w14:textId="77777777" w:rsidR="009A3454" w:rsidRDefault="00000000" w:rsidP="006640B3">
      <w:pPr>
        <w:pStyle w:val="SimpleParagraph"/>
      </w:pPr>
      <w:r>
        <w:t xml:space="preserve">Additionally, while </w:t>
      </w:r>
      <w:r w:rsidRPr="006640B3">
        <w:rPr>
          <w:b/>
          <w:bCs/>
        </w:rPr>
        <w:t>Chapter 13 of the IASC Guidelines on the Inclusion of Persons with Disabilities in Humanitarian Action</w:t>
      </w:r>
      <w:r>
        <w:t xml:space="preserve"> addresses both </w:t>
      </w:r>
      <w:r w:rsidRPr="006640B3">
        <w:rPr>
          <w:b/>
          <w:bCs/>
        </w:rPr>
        <w:t>Food Security and Nutrition</w:t>
      </w:r>
      <w:r>
        <w:t>, these modules place a primary focus on Food Security programming. This approach was intentionally chosen due to the depth and technical complexity of each sector, which cannot be comprehensively covered within the scope of a single training package.</w:t>
      </w:r>
    </w:p>
    <w:p w14:paraId="1A589928" w14:textId="77777777" w:rsidR="009A3454" w:rsidRDefault="00000000" w:rsidP="006640B3">
      <w:pPr>
        <w:pStyle w:val="SimpleParagraph"/>
      </w:pPr>
      <w:r w:rsidRPr="39793EA2">
        <w:rPr>
          <w:lang w:val="en-US"/>
        </w:rPr>
        <w:t>That said, nutrition considerations are embedded throughout the modules, including relevant concepts, examples, and references, to ensure coherence with integrated Food Security and Nutrition approaches and to reflect how these sectors operate in practice. Facilitators should highlight these nutrition-focused elements where relevant and adapt discussions to participants’ technical backgrounds and operational contexts.</w:t>
      </w:r>
    </w:p>
    <w:p w14:paraId="53F8559E" w14:textId="77777777" w:rsidR="009A3454" w:rsidRDefault="2FA3C119" w:rsidP="006640B3">
      <w:pPr>
        <w:pStyle w:val="Heading1"/>
      </w:pPr>
      <w:bookmarkStart w:id="2" w:name="_o4l87udqwblf"/>
      <w:bookmarkStart w:id="3" w:name="_Toc491491032"/>
      <w:bookmarkEnd w:id="2"/>
      <w:r>
        <w:t>Accessibility Preparation Note for Facilitators:</w:t>
      </w:r>
      <w:bookmarkEnd w:id="3"/>
      <w:r>
        <w:t xml:space="preserve"> </w:t>
      </w:r>
    </w:p>
    <w:p w14:paraId="78F9702D" w14:textId="77777777" w:rsidR="009A3454" w:rsidRDefault="00000000" w:rsidP="006640B3">
      <w:pPr>
        <w:pStyle w:val="SimpleParagraph"/>
      </w:pPr>
      <w:bookmarkStart w:id="4" w:name="_1uq5pmsensgj"/>
      <w:bookmarkEnd w:id="4"/>
      <w:r w:rsidRPr="39793EA2">
        <w:rPr>
          <w:lang w:val="en-US"/>
        </w:rPr>
        <w:t xml:space="preserve">Facilitators are encouraged to </w:t>
      </w:r>
      <w:r w:rsidRPr="39793EA2">
        <w:rPr>
          <w:b/>
          <w:bCs/>
          <w:lang w:val="en-US"/>
        </w:rPr>
        <w:t>share training materials (e.g., slides) with participants 1–2 days in advance</w:t>
      </w:r>
      <w:r w:rsidRPr="39793EA2">
        <w:rPr>
          <w:lang w:val="en-US"/>
        </w:rPr>
        <w:t>, or proactively ask whether anyone would benefit from receiving them ahead of time for accessibility reasons.</w:t>
      </w:r>
    </w:p>
    <w:p w14:paraId="14517020" w14:textId="77777777" w:rsidR="009A3454" w:rsidRDefault="00000000">
      <w:pPr>
        <w:spacing w:before="240" w:after="240" w:line="259" w:lineRule="auto"/>
        <w:jc w:val="both"/>
        <w:rPr>
          <w:sz w:val="24"/>
          <w:szCs w:val="24"/>
        </w:rPr>
      </w:pPr>
      <w:r>
        <w:rPr>
          <w:sz w:val="24"/>
          <w:szCs w:val="24"/>
        </w:rPr>
        <w:t>Providing materials in advance can:</w:t>
      </w:r>
    </w:p>
    <w:p w14:paraId="1347462F" w14:textId="77777777" w:rsidR="009A3454" w:rsidRPr="006640B3" w:rsidRDefault="00000000" w:rsidP="00A212B6">
      <w:pPr>
        <w:pStyle w:val="ListParagraph"/>
      </w:pPr>
      <w:r w:rsidRPr="006640B3">
        <w:t>Support participants who need more time to process information</w:t>
      </w:r>
    </w:p>
    <w:p w14:paraId="305C2249" w14:textId="77777777" w:rsidR="009A3454" w:rsidRPr="006640B3" w:rsidRDefault="00000000" w:rsidP="00A212B6">
      <w:pPr>
        <w:pStyle w:val="ListParagraph"/>
      </w:pPr>
      <w:r w:rsidRPr="006640B3">
        <w:t>Improve accessibility for persons with disabilities (e.g., cognitive, visual, or learning needs)</w:t>
      </w:r>
    </w:p>
    <w:p w14:paraId="599C209C" w14:textId="77777777" w:rsidR="009A3454" w:rsidRPr="006640B3" w:rsidRDefault="00000000" w:rsidP="00A212B6">
      <w:pPr>
        <w:pStyle w:val="ListParagraph"/>
      </w:pPr>
      <w:r w:rsidRPr="006640B3">
        <w:t>Enhance overall engagement and participation</w:t>
      </w:r>
    </w:p>
    <w:p w14:paraId="61B97285" w14:textId="5269CA94" w:rsidR="009A3454" w:rsidRDefault="56910464" w:rsidP="5B424B3A">
      <w:pPr>
        <w:spacing w:before="120" w:after="160" w:line="312" w:lineRule="auto"/>
        <w:jc w:val="both"/>
      </w:pPr>
      <w:r w:rsidRPr="5B424B3A">
        <w:rPr>
          <w:sz w:val="24"/>
          <w:szCs w:val="24"/>
          <w:lang w:val="en-US"/>
        </w:rPr>
        <w:t xml:space="preserve">The original materials of this training package have been developed and tested for accessibility using Microsoft Office 365. We highly recommend staying within the same software when you make adaptions or contextualize materials. If you transform the file to other software, accessibility features might be deleted, wrongly transformed or just partially taken. These issues were encountered specifically with Google Slides. </w:t>
      </w:r>
    </w:p>
    <w:p w14:paraId="559BF58F" w14:textId="55E5B100" w:rsidR="009A3454" w:rsidRDefault="56910464" w:rsidP="5B424B3A">
      <w:pPr>
        <w:spacing w:before="120" w:after="160" w:line="312" w:lineRule="auto"/>
        <w:jc w:val="both"/>
      </w:pPr>
      <w:r w:rsidRPr="5B424B3A">
        <w:rPr>
          <w:sz w:val="24"/>
          <w:szCs w:val="24"/>
        </w:rPr>
        <w:lastRenderedPageBreak/>
        <w:t xml:space="preserve">To ensure people using screen reader software can access and correctly navigate through the materials, we encourage you to perform an </w:t>
      </w:r>
      <w:hyperlink r:id="rId12">
        <w:r w:rsidRPr="5B424B3A">
          <w:rPr>
            <w:rStyle w:val="Hyperlink"/>
            <w:sz w:val="24"/>
            <w:szCs w:val="24"/>
          </w:rPr>
          <w:t>accessibility check</w:t>
        </w:r>
      </w:hyperlink>
      <w:r w:rsidRPr="5B424B3A">
        <w:rPr>
          <w:sz w:val="24"/>
          <w:szCs w:val="24"/>
        </w:rPr>
        <w:t xml:space="preserve"> of the contextualized / adapted materials before sending them out. Focus specifically on the reading order of the slides, usage of titles (and subtitles if applicable), correct descriptive alternative texts of non-decorative pictures, graphs, tables, and any object groupings, delete any empty lines, and ensure each slide includes a slide number at the end of the reading order. It is good practice to have the slides checked by a screen reader user before sharing.</w:t>
      </w:r>
    </w:p>
    <w:p w14:paraId="1922BD7B" w14:textId="3E6C03AB" w:rsidR="6C675519" w:rsidRDefault="6C675519" w:rsidP="5B424B3A">
      <w:pPr>
        <w:pStyle w:val="Heading1"/>
      </w:pPr>
      <w:bookmarkStart w:id="5" w:name="_Toc1484924927"/>
      <w:r>
        <w:t>Slide Contextualization</w:t>
      </w:r>
      <w:bookmarkEnd w:id="5"/>
    </w:p>
    <w:p w14:paraId="5A96A727" w14:textId="566771EF" w:rsidR="6C675519" w:rsidRDefault="6C675519" w:rsidP="5B424B3A">
      <w:pPr>
        <w:pStyle w:val="SimpleParagraph"/>
        <w:spacing w:after="160"/>
        <w:rPr>
          <w:sz w:val="22"/>
          <w:szCs w:val="22"/>
        </w:rPr>
      </w:pPr>
      <w:r w:rsidRPr="5B424B3A">
        <w:rPr>
          <w:color w:val="000000" w:themeColor="text1"/>
          <w:lang w:val="en-US"/>
        </w:rPr>
        <w:t>This section indicates where slides require adaptation. Should you identify additional slides that need modification, please feel free to adjust them accordingly.</w:t>
      </w:r>
    </w:p>
    <w:tbl>
      <w:tblPr>
        <w:tblW w:w="0" w:type="auto"/>
        <w:tblLook w:val="04A0" w:firstRow="1" w:lastRow="0" w:firstColumn="1" w:lastColumn="0" w:noHBand="0" w:noVBand="1"/>
      </w:tblPr>
      <w:tblGrid>
        <w:gridCol w:w="2122"/>
        <w:gridCol w:w="6804"/>
      </w:tblGrid>
      <w:tr w:rsidR="5B424B3A" w14:paraId="310018D2" w14:textId="77777777" w:rsidTr="5B424B3A">
        <w:trPr>
          <w:trHeight w:val="274"/>
        </w:trPr>
        <w:tc>
          <w:tcPr>
            <w:tcW w:w="21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EA9DB"/>
            <w:vAlign w:val="center"/>
          </w:tcPr>
          <w:p w14:paraId="48574C0D" w14:textId="77777777" w:rsidR="5B424B3A" w:rsidRDefault="5B424B3A" w:rsidP="5B424B3A">
            <w:pPr>
              <w:spacing w:line="240" w:lineRule="auto"/>
              <w:rPr>
                <w:b/>
                <w:bCs/>
                <w:sz w:val="24"/>
                <w:szCs w:val="24"/>
              </w:rPr>
            </w:pPr>
            <w:r w:rsidRPr="5B424B3A">
              <w:rPr>
                <w:b/>
                <w:bCs/>
                <w:sz w:val="24"/>
                <w:szCs w:val="24"/>
              </w:rPr>
              <w:t>Heading</w:t>
            </w:r>
          </w:p>
        </w:tc>
        <w:tc>
          <w:tcPr>
            <w:tcW w:w="6804" w:type="dxa"/>
            <w:tcBorders>
              <w:top w:val="single" w:sz="4" w:space="0" w:color="000000" w:themeColor="text1"/>
              <w:left w:val="nil"/>
              <w:bottom w:val="single" w:sz="4" w:space="0" w:color="000000" w:themeColor="text1"/>
              <w:right w:val="single" w:sz="4" w:space="0" w:color="000000" w:themeColor="text1"/>
            </w:tcBorders>
            <w:shd w:val="clear" w:color="auto" w:fill="8EA9DB"/>
            <w:vAlign w:val="center"/>
          </w:tcPr>
          <w:p w14:paraId="582CC637" w14:textId="77777777" w:rsidR="5B424B3A" w:rsidRDefault="5B424B3A" w:rsidP="5B424B3A">
            <w:pPr>
              <w:spacing w:line="240" w:lineRule="auto"/>
              <w:rPr>
                <w:b/>
                <w:bCs/>
                <w:sz w:val="24"/>
                <w:szCs w:val="24"/>
              </w:rPr>
            </w:pPr>
            <w:r w:rsidRPr="5B424B3A">
              <w:rPr>
                <w:b/>
                <w:bCs/>
                <w:sz w:val="24"/>
                <w:szCs w:val="24"/>
              </w:rPr>
              <w:t>Contextualization considerations</w:t>
            </w:r>
          </w:p>
        </w:tc>
      </w:tr>
      <w:tr w:rsidR="5B424B3A" w14:paraId="4D28A048"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center"/>
          </w:tcPr>
          <w:p w14:paraId="427E59F5" w14:textId="77777777" w:rsidR="5B424B3A" w:rsidRDefault="5B424B3A" w:rsidP="5B424B3A">
            <w:pPr>
              <w:spacing w:line="240" w:lineRule="auto"/>
              <w:rPr>
                <w:b/>
                <w:bCs/>
                <w:sz w:val="24"/>
                <w:szCs w:val="24"/>
              </w:rPr>
            </w:pPr>
            <w:r w:rsidRPr="5B424B3A">
              <w:rPr>
                <w:b/>
                <w:bCs/>
                <w:sz w:val="24"/>
                <w:szCs w:val="24"/>
              </w:rPr>
              <w:t>Welcome</w:t>
            </w:r>
          </w:p>
        </w:tc>
        <w:tc>
          <w:tcPr>
            <w:tcW w:w="6804" w:type="dxa"/>
            <w:tcBorders>
              <w:top w:val="nil"/>
              <w:left w:val="nil"/>
              <w:bottom w:val="single" w:sz="4" w:space="0" w:color="000000" w:themeColor="text1"/>
              <w:right w:val="single" w:sz="4" w:space="0" w:color="000000" w:themeColor="text1"/>
            </w:tcBorders>
            <w:vAlign w:val="bottom"/>
          </w:tcPr>
          <w:p w14:paraId="308A6E24" w14:textId="77777777" w:rsidR="5B424B3A" w:rsidRDefault="5B424B3A" w:rsidP="5B424B3A">
            <w:pPr>
              <w:spacing w:line="240" w:lineRule="auto"/>
              <w:rPr>
                <w:b/>
                <w:bCs/>
                <w:sz w:val="24"/>
                <w:szCs w:val="24"/>
                <w:lang w:val="en-US"/>
              </w:rPr>
            </w:pPr>
            <w:r w:rsidRPr="5B424B3A">
              <w:rPr>
                <w:sz w:val="24"/>
                <w:szCs w:val="24"/>
                <w:lang w:val="en-US"/>
              </w:rPr>
              <w:t>If you facilitated another module before this one, use a participatory activity to remind the key learning messages. See below the recommended profile for the facilitation team and participants.</w:t>
            </w:r>
          </w:p>
        </w:tc>
      </w:tr>
      <w:tr w:rsidR="5B424B3A" w14:paraId="41388A23"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3F7F30D6" w14:textId="77777777" w:rsidR="5B424B3A" w:rsidRDefault="5B424B3A" w:rsidP="5B424B3A">
            <w:pPr>
              <w:spacing w:line="240" w:lineRule="auto"/>
              <w:rPr>
                <w:sz w:val="24"/>
                <w:szCs w:val="24"/>
              </w:rPr>
            </w:pPr>
            <w:r w:rsidRPr="5B424B3A">
              <w:rPr>
                <w:sz w:val="24"/>
                <w:szCs w:val="24"/>
              </w:rPr>
              <w:t>Slide 05</w:t>
            </w:r>
          </w:p>
        </w:tc>
        <w:tc>
          <w:tcPr>
            <w:tcW w:w="6804" w:type="dxa"/>
            <w:tcBorders>
              <w:top w:val="nil"/>
              <w:left w:val="nil"/>
              <w:bottom w:val="single" w:sz="4" w:space="0" w:color="000000" w:themeColor="text1"/>
              <w:right w:val="single" w:sz="4" w:space="0" w:color="000000" w:themeColor="text1"/>
            </w:tcBorders>
          </w:tcPr>
          <w:p w14:paraId="348C23B4" w14:textId="77777777" w:rsidR="5B424B3A" w:rsidRDefault="5B424B3A" w:rsidP="5B424B3A">
            <w:pPr>
              <w:spacing w:line="240" w:lineRule="auto"/>
              <w:rPr>
                <w:sz w:val="24"/>
                <w:szCs w:val="24"/>
              </w:rPr>
            </w:pPr>
            <w:r w:rsidRPr="5B424B3A">
              <w:rPr>
                <w:sz w:val="24"/>
                <w:szCs w:val="24"/>
              </w:rPr>
              <w:t>Can adapt photo to context if possible</w:t>
            </w:r>
          </w:p>
        </w:tc>
      </w:tr>
      <w:tr w:rsidR="5B424B3A" w14:paraId="2ECEF180"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00373FFC" w14:textId="77777777" w:rsidR="5B424B3A" w:rsidRDefault="5B424B3A" w:rsidP="5B424B3A">
            <w:pPr>
              <w:spacing w:line="240" w:lineRule="auto"/>
              <w:rPr>
                <w:sz w:val="24"/>
                <w:szCs w:val="24"/>
              </w:rPr>
            </w:pPr>
            <w:r w:rsidRPr="5B424B3A">
              <w:rPr>
                <w:sz w:val="24"/>
                <w:szCs w:val="24"/>
              </w:rPr>
              <w:t>Slide 08</w:t>
            </w:r>
          </w:p>
        </w:tc>
        <w:tc>
          <w:tcPr>
            <w:tcW w:w="6804" w:type="dxa"/>
            <w:tcBorders>
              <w:top w:val="nil"/>
              <w:left w:val="nil"/>
              <w:bottom w:val="single" w:sz="4" w:space="0" w:color="000000" w:themeColor="text1"/>
              <w:right w:val="single" w:sz="4" w:space="0" w:color="000000" w:themeColor="text1"/>
            </w:tcBorders>
            <w:vAlign w:val="bottom"/>
          </w:tcPr>
          <w:p w14:paraId="649E1AB9" w14:textId="77777777" w:rsidR="5B424B3A" w:rsidRDefault="5B424B3A" w:rsidP="5B424B3A">
            <w:pPr>
              <w:spacing w:line="240" w:lineRule="auto"/>
              <w:rPr>
                <w:sz w:val="24"/>
                <w:szCs w:val="24"/>
              </w:rPr>
            </w:pPr>
            <w:r w:rsidRPr="5B424B3A">
              <w:rPr>
                <w:sz w:val="24"/>
                <w:szCs w:val="24"/>
              </w:rPr>
              <w:t>Adapt this slide according to the feedback and complaints mechanisms tools you will be using from your organization (ex. QR code, etc.).</w:t>
            </w:r>
          </w:p>
        </w:tc>
      </w:tr>
      <w:tr w:rsidR="5B424B3A" w14:paraId="3A657CC5"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2700A058" w14:textId="77777777" w:rsidR="5B424B3A" w:rsidRDefault="5B424B3A" w:rsidP="5B424B3A">
            <w:pPr>
              <w:spacing w:line="240" w:lineRule="auto"/>
              <w:rPr>
                <w:sz w:val="24"/>
                <w:szCs w:val="24"/>
              </w:rPr>
            </w:pPr>
            <w:r w:rsidRPr="5B424B3A">
              <w:rPr>
                <w:sz w:val="24"/>
                <w:szCs w:val="24"/>
              </w:rPr>
              <w:t>Slide 11</w:t>
            </w:r>
          </w:p>
        </w:tc>
        <w:tc>
          <w:tcPr>
            <w:tcW w:w="6804" w:type="dxa"/>
            <w:tcBorders>
              <w:top w:val="nil"/>
              <w:left w:val="nil"/>
              <w:bottom w:val="single" w:sz="4" w:space="0" w:color="000000" w:themeColor="text1"/>
              <w:right w:val="single" w:sz="4" w:space="0" w:color="000000" w:themeColor="text1"/>
            </w:tcBorders>
          </w:tcPr>
          <w:p w14:paraId="67CEEFB2" w14:textId="77777777" w:rsidR="5B424B3A" w:rsidRDefault="5B424B3A" w:rsidP="5B424B3A">
            <w:pPr>
              <w:spacing w:line="240" w:lineRule="auto"/>
              <w:rPr>
                <w:sz w:val="24"/>
                <w:szCs w:val="24"/>
              </w:rPr>
            </w:pPr>
            <w:r w:rsidRPr="5B424B3A">
              <w:rPr>
                <w:sz w:val="24"/>
                <w:szCs w:val="24"/>
              </w:rPr>
              <w:t>Before delivering this module, facilitators should:</w:t>
            </w:r>
          </w:p>
          <w:p w14:paraId="239B447C" w14:textId="77777777" w:rsidR="5B424B3A" w:rsidRDefault="5B424B3A" w:rsidP="5B424B3A">
            <w:pPr>
              <w:spacing w:line="240" w:lineRule="auto"/>
              <w:rPr>
                <w:sz w:val="24"/>
                <w:szCs w:val="24"/>
              </w:rPr>
            </w:pPr>
            <w:r w:rsidRPr="5B424B3A">
              <w:rPr>
                <w:sz w:val="24"/>
                <w:szCs w:val="24"/>
              </w:rPr>
              <w:t xml:space="preserve">Review local or context-specific data related to disability prevalence and barriers (e.g., from HNO, HRP, or disability-focused assessments). </w:t>
            </w:r>
          </w:p>
          <w:p w14:paraId="40D1AF81" w14:textId="77777777" w:rsidR="5B424B3A" w:rsidRDefault="5B424B3A" w:rsidP="5B424B3A">
            <w:pPr>
              <w:spacing w:line="240" w:lineRule="auto"/>
              <w:rPr>
                <w:sz w:val="24"/>
                <w:szCs w:val="24"/>
              </w:rPr>
            </w:pPr>
            <w:r w:rsidRPr="5B424B3A">
              <w:rPr>
                <w:sz w:val="24"/>
                <w:szCs w:val="24"/>
              </w:rPr>
              <w:t>Familiarize themselves with the participants’ roles and levels of experience to tailor the content and examples accordingly.</w:t>
            </w:r>
          </w:p>
          <w:p w14:paraId="60641C9F" w14:textId="77777777" w:rsidR="5B424B3A" w:rsidRDefault="5B424B3A" w:rsidP="5B424B3A">
            <w:pPr>
              <w:spacing w:line="240" w:lineRule="auto"/>
              <w:rPr>
                <w:sz w:val="24"/>
                <w:szCs w:val="24"/>
              </w:rPr>
            </w:pPr>
            <w:r w:rsidRPr="5B424B3A">
              <w:rPr>
                <w:sz w:val="24"/>
                <w:szCs w:val="24"/>
              </w:rPr>
              <w:t>Be prepared to address questions or misconceptions about disability using evidence-based and rights-based approaches.</w:t>
            </w:r>
          </w:p>
        </w:tc>
      </w:tr>
      <w:tr w:rsidR="5B424B3A" w14:paraId="08A8083A"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1C399C62" w14:textId="77777777" w:rsidR="5B424B3A" w:rsidRDefault="5B424B3A" w:rsidP="5B424B3A">
            <w:pPr>
              <w:spacing w:line="240" w:lineRule="auto"/>
              <w:rPr>
                <w:sz w:val="24"/>
                <w:szCs w:val="24"/>
              </w:rPr>
            </w:pPr>
            <w:r w:rsidRPr="5B424B3A">
              <w:rPr>
                <w:sz w:val="24"/>
                <w:szCs w:val="24"/>
              </w:rPr>
              <w:t>Slide 12</w:t>
            </w:r>
          </w:p>
        </w:tc>
        <w:tc>
          <w:tcPr>
            <w:tcW w:w="6804" w:type="dxa"/>
            <w:tcBorders>
              <w:top w:val="nil"/>
              <w:left w:val="nil"/>
              <w:bottom w:val="single" w:sz="4" w:space="0" w:color="000000" w:themeColor="text1"/>
              <w:right w:val="single" w:sz="4" w:space="0" w:color="000000" w:themeColor="text1"/>
            </w:tcBorders>
          </w:tcPr>
          <w:p w14:paraId="47AB9446" w14:textId="77777777" w:rsidR="5B424B3A" w:rsidRDefault="5B424B3A" w:rsidP="5B424B3A">
            <w:pPr>
              <w:spacing w:line="240" w:lineRule="auto"/>
              <w:rPr>
                <w:sz w:val="24"/>
                <w:szCs w:val="24"/>
                <w:lang w:val="en-US"/>
              </w:rPr>
            </w:pPr>
            <w:r w:rsidRPr="5B424B3A">
              <w:rPr>
                <w:sz w:val="24"/>
                <w:szCs w:val="24"/>
                <w:lang w:val="en-US"/>
              </w:rPr>
              <w:t>These learning objectives could be adapted by the facilitator to align with participants’ expectations and levels of knowledge and experience.</w:t>
            </w:r>
          </w:p>
        </w:tc>
      </w:tr>
      <w:tr w:rsidR="5B424B3A" w14:paraId="4E4649DF"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4C359667" w14:textId="77777777" w:rsidR="5B424B3A" w:rsidRDefault="5B424B3A" w:rsidP="5B424B3A">
            <w:pPr>
              <w:spacing w:line="240" w:lineRule="auto"/>
              <w:rPr>
                <w:sz w:val="24"/>
                <w:szCs w:val="24"/>
              </w:rPr>
            </w:pPr>
            <w:r w:rsidRPr="5B424B3A">
              <w:rPr>
                <w:sz w:val="24"/>
                <w:szCs w:val="24"/>
              </w:rPr>
              <w:t>Slide 13</w:t>
            </w:r>
          </w:p>
        </w:tc>
        <w:tc>
          <w:tcPr>
            <w:tcW w:w="6804" w:type="dxa"/>
            <w:tcBorders>
              <w:top w:val="nil"/>
              <w:left w:val="nil"/>
              <w:bottom w:val="single" w:sz="4" w:space="0" w:color="000000" w:themeColor="text1"/>
              <w:right w:val="single" w:sz="4" w:space="0" w:color="000000" w:themeColor="text1"/>
            </w:tcBorders>
          </w:tcPr>
          <w:p w14:paraId="033CFC47" w14:textId="53A61D5F" w:rsidR="5B424B3A" w:rsidRDefault="5B424B3A" w:rsidP="5B424B3A">
            <w:pPr>
              <w:spacing w:line="240" w:lineRule="auto"/>
              <w:rPr>
                <w:sz w:val="24"/>
                <w:szCs w:val="24"/>
                <w:lang w:val="en-US"/>
              </w:rPr>
            </w:pPr>
            <w:r w:rsidRPr="5B424B3A">
              <w:rPr>
                <w:sz w:val="24"/>
                <w:szCs w:val="24"/>
                <w:lang w:val="en-US"/>
              </w:rPr>
              <w:t xml:space="preserve">Before this session, if participants are not well-versed in CVA programming, the Facilitator can have participants the day before to review the CVA fundamentals on CaLP: </w:t>
            </w:r>
            <w:hyperlink r:id="rId13">
              <w:r w:rsidRPr="5B424B3A">
                <w:rPr>
                  <w:color w:val="1155CC"/>
                  <w:sz w:val="24"/>
                  <w:szCs w:val="24"/>
                  <w:u w:val="single"/>
                  <w:lang w:val="en-US"/>
                </w:rPr>
                <w:t>Cash and Voucher Assistance</w:t>
              </w:r>
            </w:hyperlink>
            <w:r w:rsidRPr="5B424B3A">
              <w:rPr>
                <w:sz w:val="24"/>
                <w:szCs w:val="24"/>
                <w:lang w:val="en-US"/>
              </w:rPr>
              <w:t xml:space="preserve"> </w:t>
            </w:r>
          </w:p>
        </w:tc>
      </w:tr>
      <w:tr w:rsidR="5B424B3A" w14:paraId="0E524FE8"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08B784B6" w14:textId="77777777" w:rsidR="5B424B3A" w:rsidRDefault="5B424B3A" w:rsidP="5B424B3A">
            <w:pPr>
              <w:spacing w:line="240" w:lineRule="auto"/>
              <w:rPr>
                <w:sz w:val="24"/>
                <w:szCs w:val="24"/>
              </w:rPr>
            </w:pPr>
            <w:r w:rsidRPr="5B424B3A">
              <w:rPr>
                <w:sz w:val="24"/>
                <w:szCs w:val="24"/>
              </w:rPr>
              <w:t>Slide 20</w:t>
            </w:r>
          </w:p>
        </w:tc>
        <w:tc>
          <w:tcPr>
            <w:tcW w:w="6804" w:type="dxa"/>
            <w:tcBorders>
              <w:top w:val="nil"/>
              <w:left w:val="nil"/>
              <w:bottom w:val="single" w:sz="4" w:space="0" w:color="000000" w:themeColor="text1"/>
              <w:right w:val="single" w:sz="4" w:space="0" w:color="000000" w:themeColor="text1"/>
            </w:tcBorders>
          </w:tcPr>
          <w:p w14:paraId="0EA3AD08" w14:textId="77777777" w:rsidR="5B424B3A" w:rsidRDefault="5B424B3A" w:rsidP="5B424B3A">
            <w:pPr>
              <w:spacing w:line="240" w:lineRule="auto"/>
              <w:rPr>
                <w:sz w:val="24"/>
                <w:szCs w:val="24"/>
                <w:lang w:val="en-US"/>
              </w:rPr>
            </w:pPr>
            <w:r w:rsidRPr="5B424B3A">
              <w:rPr>
                <w:sz w:val="24"/>
                <w:szCs w:val="24"/>
                <w:lang w:val="en-US"/>
              </w:rPr>
              <w:t xml:space="preserve">If the video is not specific to the country or humanitarian response context, take a few moments to discuss how the themes, challenges, or examples in the video apply to the local context. </w:t>
            </w:r>
            <w:r w:rsidRPr="5B424B3A">
              <w:rPr>
                <w:b/>
                <w:bCs/>
                <w:sz w:val="24"/>
                <w:szCs w:val="24"/>
                <w:lang w:val="en-US"/>
              </w:rPr>
              <w:t>Feel free to replace this video with another one that is more relevant to the local context</w:t>
            </w:r>
            <w:r w:rsidRPr="5B424B3A">
              <w:rPr>
                <w:sz w:val="24"/>
                <w:szCs w:val="24"/>
                <w:lang w:val="en-US"/>
              </w:rPr>
              <w:t>, provided it aligns with the quality criteria as specified in the slide’s notes.</w:t>
            </w:r>
          </w:p>
        </w:tc>
      </w:tr>
      <w:tr w:rsidR="5B424B3A" w14:paraId="5C51FD26"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3BFA079F" w14:textId="77777777" w:rsidR="5B424B3A" w:rsidRDefault="5B424B3A" w:rsidP="5B424B3A">
            <w:pPr>
              <w:spacing w:line="240" w:lineRule="auto"/>
              <w:rPr>
                <w:sz w:val="24"/>
                <w:szCs w:val="24"/>
              </w:rPr>
            </w:pPr>
            <w:r w:rsidRPr="5B424B3A">
              <w:rPr>
                <w:sz w:val="24"/>
                <w:szCs w:val="24"/>
              </w:rPr>
              <w:lastRenderedPageBreak/>
              <w:t>Slide 23</w:t>
            </w:r>
          </w:p>
        </w:tc>
        <w:tc>
          <w:tcPr>
            <w:tcW w:w="6804" w:type="dxa"/>
            <w:tcBorders>
              <w:top w:val="nil"/>
              <w:left w:val="nil"/>
              <w:bottom w:val="single" w:sz="4" w:space="0" w:color="000000" w:themeColor="text1"/>
              <w:right w:val="single" w:sz="4" w:space="0" w:color="000000" w:themeColor="text1"/>
            </w:tcBorders>
          </w:tcPr>
          <w:p w14:paraId="754FE724" w14:textId="77777777" w:rsidR="5B424B3A" w:rsidRDefault="5B424B3A" w:rsidP="5B424B3A">
            <w:pPr>
              <w:spacing w:line="240" w:lineRule="auto"/>
              <w:rPr>
                <w:sz w:val="24"/>
                <w:szCs w:val="24"/>
                <w:lang w:val="en-US"/>
              </w:rPr>
            </w:pPr>
            <w:r w:rsidRPr="5B424B3A">
              <w:rPr>
                <w:sz w:val="24"/>
                <w:szCs w:val="24"/>
                <w:lang w:val="en-US"/>
              </w:rPr>
              <w:t>Feel free to replace this video with another one that is more relevant to the local context, provided it aligns with the quality criteria as specified in the slide’s notes.</w:t>
            </w:r>
          </w:p>
        </w:tc>
      </w:tr>
      <w:tr w:rsidR="5B424B3A" w14:paraId="79BAEC69" w14:textId="77777777" w:rsidTr="5B424B3A">
        <w:trPr>
          <w:trHeight w:val="240"/>
        </w:trPr>
        <w:tc>
          <w:tcPr>
            <w:tcW w:w="2122" w:type="dxa"/>
            <w:tcBorders>
              <w:top w:val="nil"/>
              <w:left w:val="single" w:sz="4" w:space="0" w:color="000000" w:themeColor="text1"/>
              <w:bottom w:val="single" w:sz="4" w:space="0" w:color="000000" w:themeColor="text1"/>
              <w:right w:val="single" w:sz="8" w:space="0" w:color="000000" w:themeColor="text1"/>
            </w:tcBorders>
            <w:vAlign w:val="bottom"/>
          </w:tcPr>
          <w:p w14:paraId="00823E8D" w14:textId="77777777" w:rsidR="5B424B3A" w:rsidRDefault="5B424B3A" w:rsidP="5B424B3A">
            <w:pPr>
              <w:spacing w:line="240" w:lineRule="auto"/>
              <w:rPr>
                <w:sz w:val="24"/>
                <w:szCs w:val="24"/>
              </w:rPr>
            </w:pPr>
            <w:r w:rsidRPr="5B424B3A">
              <w:rPr>
                <w:sz w:val="24"/>
                <w:szCs w:val="24"/>
              </w:rPr>
              <w:t>Slide 33</w:t>
            </w:r>
          </w:p>
        </w:tc>
        <w:tc>
          <w:tcPr>
            <w:tcW w:w="680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B38C5B" w14:textId="77777777" w:rsidR="5B424B3A" w:rsidRDefault="5B424B3A" w:rsidP="5B424B3A">
            <w:pPr>
              <w:spacing w:line="240" w:lineRule="auto"/>
              <w:rPr>
                <w:sz w:val="24"/>
                <w:szCs w:val="24"/>
              </w:rPr>
            </w:pPr>
            <w:r w:rsidRPr="5B424B3A">
              <w:rPr>
                <w:sz w:val="24"/>
                <w:szCs w:val="24"/>
              </w:rPr>
              <w:t>Adapt photo to context, if possible</w:t>
            </w:r>
          </w:p>
        </w:tc>
      </w:tr>
      <w:tr w:rsidR="5B424B3A" w14:paraId="6B40E6A0"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69BEF41B" w14:textId="77777777" w:rsidR="5B424B3A" w:rsidRDefault="5B424B3A" w:rsidP="5B424B3A">
            <w:pPr>
              <w:spacing w:line="240" w:lineRule="auto"/>
              <w:rPr>
                <w:sz w:val="24"/>
                <w:szCs w:val="24"/>
              </w:rPr>
            </w:pPr>
            <w:r w:rsidRPr="5B424B3A">
              <w:rPr>
                <w:sz w:val="24"/>
                <w:szCs w:val="24"/>
              </w:rPr>
              <w:t>Slide 42</w:t>
            </w:r>
          </w:p>
        </w:tc>
        <w:tc>
          <w:tcPr>
            <w:tcW w:w="6804" w:type="dxa"/>
            <w:tcBorders>
              <w:top w:val="nil"/>
              <w:left w:val="nil"/>
              <w:bottom w:val="single" w:sz="4" w:space="0" w:color="000000" w:themeColor="text1"/>
              <w:right w:val="single" w:sz="4" w:space="0" w:color="000000" w:themeColor="text1"/>
            </w:tcBorders>
          </w:tcPr>
          <w:p w14:paraId="27F654BE" w14:textId="77777777" w:rsidR="5B424B3A" w:rsidRDefault="5B424B3A" w:rsidP="5B424B3A">
            <w:pPr>
              <w:spacing w:line="240" w:lineRule="auto"/>
              <w:rPr>
                <w:sz w:val="24"/>
                <w:szCs w:val="24"/>
              </w:rPr>
            </w:pPr>
            <w:r w:rsidRPr="5B424B3A">
              <w:rPr>
                <w:sz w:val="24"/>
                <w:szCs w:val="24"/>
              </w:rPr>
              <w:t>Adapt photos to the context, if possible</w:t>
            </w:r>
          </w:p>
        </w:tc>
      </w:tr>
      <w:tr w:rsidR="5B424B3A" w14:paraId="74637134"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68D43CDD" w14:textId="77777777" w:rsidR="5B424B3A" w:rsidRDefault="5B424B3A" w:rsidP="5B424B3A">
            <w:pPr>
              <w:spacing w:line="240" w:lineRule="auto"/>
              <w:rPr>
                <w:sz w:val="24"/>
                <w:szCs w:val="24"/>
              </w:rPr>
            </w:pPr>
            <w:r w:rsidRPr="5B424B3A">
              <w:rPr>
                <w:sz w:val="24"/>
                <w:szCs w:val="24"/>
              </w:rPr>
              <w:t>Slide 52</w:t>
            </w:r>
          </w:p>
        </w:tc>
        <w:tc>
          <w:tcPr>
            <w:tcW w:w="6804" w:type="dxa"/>
            <w:tcBorders>
              <w:top w:val="nil"/>
              <w:left w:val="nil"/>
              <w:bottom w:val="single" w:sz="4" w:space="0" w:color="000000" w:themeColor="text1"/>
              <w:right w:val="single" w:sz="4" w:space="0" w:color="000000" w:themeColor="text1"/>
            </w:tcBorders>
          </w:tcPr>
          <w:p w14:paraId="08CED01D" w14:textId="77777777" w:rsidR="5B424B3A" w:rsidRDefault="5B424B3A" w:rsidP="5B424B3A">
            <w:pPr>
              <w:spacing w:line="240" w:lineRule="auto"/>
              <w:rPr>
                <w:sz w:val="24"/>
                <w:szCs w:val="24"/>
              </w:rPr>
            </w:pPr>
            <w:r w:rsidRPr="5B424B3A">
              <w:rPr>
                <w:sz w:val="24"/>
                <w:szCs w:val="24"/>
              </w:rPr>
              <w:t>Adapt photos to the context, if possible</w:t>
            </w:r>
          </w:p>
        </w:tc>
      </w:tr>
      <w:tr w:rsidR="5B424B3A" w14:paraId="32FD8ED0"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5B99561D" w14:textId="77777777" w:rsidR="5B424B3A" w:rsidRDefault="5B424B3A" w:rsidP="5B424B3A">
            <w:pPr>
              <w:spacing w:line="240" w:lineRule="auto"/>
              <w:rPr>
                <w:sz w:val="24"/>
                <w:szCs w:val="24"/>
              </w:rPr>
            </w:pPr>
            <w:r w:rsidRPr="5B424B3A">
              <w:rPr>
                <w:sz w:val="24"/>
                <w:szCs w:val="24"/>
              </w:rPr>
              <w:t>Slide 54</w:t>
            </w:r>
          </w:p>
        </w:tc>
        <w:tc>
          <w:tcPr>
            <w:tcW w:w="6804" w:type="dxa"/>
            <w:tcBorders>
              <w:top w:val="nil"/>
              <w:left w:val="nil"/>
              <w:bottom w:val="single" w:sz="4" w:space="0" w:color="000000" w:themeColor="text1"/>
              <w:right w:val="single" w:sz="4" w:space="0" w:color="000000" w:themeColor="text1"/>
            </w:tcBorders>
          </w:tcPr>
          <w:p w14:paraId="53252B11" w14:textId="77777777" w:rsidR="5B424B3A" w:rsidRDefault="5B424B3A" w:rsidP="5B424B3A">
            <w:pPr>
              <w:spacing w:line="240" w:lineRule="auto"/>
              <w:rPr>
                <w:sz w:val="24"/>
                <w:szCs w:val="24"/>
              </w:rPr>
            </w:pPr>
            <w:r w:rsidRPr="5B424B3A">
              <w:rPr>
                <w:sz w:val="24"/>
                <w:szCs w:val="24"/>
              </w:rPr>
              <w:t>Adapt photos to the context, if possible</w:t>
            </w:r>
          </w:p>
        </w:tc>
      </w:tr>
      <w:tr w:rsidR="5B424B3A" w14:paraId="6B93E451"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7622C5DF" w14:textId="77777777" w:rsidR="5B424B3A" w:rsidRDefault="5B424B3A" w:rsidP="5B424B3A">
            <w:pPr>
              <w:spacing w:line="240" w:lineRule="auto"/>
              <w:rPr>
                <w:sz w:val="24"/>
                <w:szCs w:val="24"/>
              </w:rPr>
            </w:pPr>
            <w:r w:rsidRPr="5B424B3A">
              <w:rPr>
                <w:sz w:val="24"/>
                <w:szCs w:val="24"/>
              </w:rPr>
              <w:t>Slide 60</w:t>
            </w:r>
          </w:p>
        </w:tc>
        <w:tc>
          <w:tcPr>
            <w:tcW w:w="6804" w:type="dxa"/>
            <w:tcBorders>
              <w:top w:val="nil"/>
              <w:left w:val="nil"/>
              <w:bottom w:val="single" w:sz="4" w:space="0" w:color="000000" w:themeColor="text1"/>
              <w:right w:val="single" w:sz="4" w:space="0" w:color="000000" w:themeColor="text1"/>
            </w:tcBorders>
          </w:tcPr>
          <w:p w14:paraId="24C65E27" w14:textId="77777777" w:rsidR="5B424B3A" w:rsidRDefault="5B424B3A" w:rsidP="5B424B3A">
            <w:pPr>
              <w:spacing w:line="240" w:lineRule="auto"/>
              <w:rPr>
                <w:sz w:val="24"/>
                <w:szCs w:val="24"/>
              </w:rPr>
            </w:pPr>
            <w:r w:rsidRPr="5B424B3A">
              <w:rPr>
                <w:sz w:val="24"/>
                <w:szCs w:val="24"/>
              </w:rPr>
              <w:t>Adapt photos to the context, if possible</w:t>
            </w:r>
          </w:p>
        </w:tc>
      </w:tr>
      <w:tr w:rsidR="5B424B3A" w14:paraId="6441B125"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558DAC92" w14:textId="77777777" w:rsidR="5B424B3A" w:rsidRDefault="5B424B3A" w:rsidP="5B424B3A">
            <w:pPr>
              <w:spacing w:line="240" w:lineRule="auto"/>
              <w:rPr>
                <w:sz w:val="24"/>
                <w:szCs w:val="24"/>
              </w:rPr>
            </w:pPr>
            <w:r w:rsidRPr="5B424B3A">
              <w:rPr>
                <w:sz w:val="24"/>
                <w:szCs w:val="24"/>
              </w:rPr>
              <w:t>Slide 65</w:t>
            </w:r>
          </w:p>
        </w:tc>
        <w:tc>
          <w:tcPr>
            <w:tcW w:w="6804" w:type="dxa"/>
            <w:tcBorders>
              <w:top w:val="nil"/>
              <w:left w:val="nil"/>
              <w:bottom w:val="single" w:sz="4" w:space="0" w:color="000000" w:themeColor="text1"/>
              <w:right w:val="single" w:sz="4" w:space="0" w:color="000000" w:themeColor="text1"/>
            </w:tcBorders>
          </w:tcPr>
          <w:p w14:paraId="391BF9DD" w14:textId="77777777" w:rsidR="5B424B3A" w:rsidRDefault="5B424B3A" w:rsidP="5B424B3A">
            <w:pPr>
              <w:spacing w:line="240" w:lineRule="auto"/>
              <w:rPr>
                <w:sz w:val="24"/>
                <w:szCs w:val="24"/>
              </w:rPr>
            </w:pPr>
            <w:r w:rsidRPr="5B424B3A">
              <w:rPr>
                <w:sz w:val="24"/>
                <w:szCs w:val="24"/>
              </w:rPr>
              <w:t>Adapt photos to the context, if possible</w:t>
            </w:r>
          </w:p>
        </w:tc>
      </w:tr>
      <w:tr w:rsidR="5B424B3A" w14:paraId="565D3C77"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1E217577" w14:textId="77777777" w:rsidR="5B424B3A" w:rsidRDefault="5B424B3A" w:rsidP="5B424B3A">
            <w:pPr>
              <w:spacing w:line="240" w:lineRule="auto"/>
              <w:rPr>
                <w:sz w:val="24"/>
                <w:szCs w:val="24"/>
              </w:rPr>
            </w:pPr>
            <w:r w:rsidRPr="5B424B3A">
              <w:rPr>
                <w:sz w:val="24"/>
                <w:szCs w:val="24"/>
              </w:rPr>
              <w:t>Slide 90</w:t>
            </w:r>
          </w:p>
        </w:tc>
        <w:tc>
          <w:tcPr>
            <w:tcW w:w="6804" w:type="dxa"/>
            <w:tcBorders>
              <w:top w:val="nil"/>
              <w:left w:val="nil"/>
              <w:bottom w:val="single" w:sz="4" w:space="0" w:color="000000" w:themeColor="text1"/>
              <w:right w:val="single" w:sz="4" w:space="0" w:color="000000" w:themeColor="text1"/>
            </w:tcBorders>
          </w:tcPr>
          <w:p w14:paraId="57A94B93" w14:textId="77777777" w:rsidR="5B424B3A" w:rsidRDefault="5B424B3A" w:rsidP="5B424B3A">
            <w:pPr>
              <w:spacing w:line="240" w:lineRule="auto"/>
              <w:rPr>
                <w:sz w:val="24"/>
                <w:szCs w:val="24"/>
                <w:lang w:val="en-US"/>
              </w:rPr>
            </w:pPr>
            <w:r w:rsidRPr="5B424B3A">
              <w:rPr>
                <w:sz w:val="24"/>
                <w:szCs w:val="24"/>
                <w:lang w:val="en-US"/>
              </w:rPr>
              <w:t>Adapt the Key Learning if you’ve included additional  elements to the training sessions (ex. Targeting approaches)</w:t>
            </w:r>
          </w:p>
        </w:tc>
      </w:tr>
      <w:tr w:rsidR="5B424B3A" w14:paraId="5E994D25"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5507AC97" w14:textId="77777777" w:rsidR="5B424B3A" w:rsidRDefault="5B424B3A" w:rsidP="5B424B3A">
            <w:pPr>
              <w:spacing w:line="240" w:lineRule="auto"/>
              <w:rPr>
                <w:sz w:val="24"/>
                <w:szCs w:val="24"/>
              </w:rPr>
            </w:pPr>
            <w:r w:rsidRPr="5B424B3A">
              <w:rPr>
                <w:sz w:val="24"/>
                <w:szCs w:val="24"/>
              </w:rPr>
              <w:t>Slide 93</w:t>
            </w:r>
          </w:p>
        </w:tc>
        <w:tc>
          <w:tcPr>
            <w:tcW w:w="6804" w:type="dxa"/>
            <w:tcBorders>
              <w:top w:val="nil"/>
              <w:left w:val="nil"/>
              <w:bottom w:val="single" w:sz="4" w:space="0" w:color="000000" w:themeColor="text1"/>
              <w:right w:val="single" w:sz="4" w:space="0" w:color="000000" w:themeColor="text1"/>
            </w:tcBorders>
          </w:tcPr>
          <w:p w14:paraId="05B26573" w14:textId="77777777" w:rsidR="5B424B3A" w:rsidRDefault="5B424B3A" w:rsidP="5B424B3A">
            <w:pPr>
              <w:spacing w:line="240" w:lineRule="auto"/>
              <w:rPr>
                <w:sz w:val="24"/>
                <w:szCs w:val="24"/>
              </w:rPr>
            </w:pPr>
            <w:r w:rsidRPr="5B424B3A">
              <w:rPr>
                <w:sz w:val="24"/>
                <w:szCs w:val="24"/>
              </w:rPr>
              <w:t xml:space="preserve">You can include resources that are context-specific either from the in-country Cash Working Group, etc. </w:t>
            </w:r>
          </w:p>
        </w:tc>
      </w:tr>
      <w:tr w:rsidR="5B424B3A" w14:paraId="1E5328BF" w14:textId="77777777" w:rsidTr="5B424B3A">
        <w:trPr>
          <w:trHeight w:val="240"/>
        </w:trPr>
        <w:tc>
          <w:tcPr>
            <w:tcW w:w="2122" w:type="dxa"/>
            <w:tcBorders>
              <w:top w:val="nil"/>
              <w:left w:val="single" w:sz="4" w:space="0" w:color="000000" w:themeColor="text1"/>
              <w:bottom w:val="single" w:sz="4" w:space="0" w:color="000000" w:themeColor="text1"/>
              <w:right w:val="single" w:sz="4" w:space="0" w:color="000000" w:themeColor="text1"/>
            </w:tcBorders>
            <w:vAlign w:val="bottom"/>
          </w:tcPr>
          <w:p w14:paraId="187900EC" w14:textId="77777777" w:rsidR="5B424B3A" w:rsidRDefault="5B424B3A" w:rsidP="5B424B3A">
            <w:pPr>
              <w:spacing w:line="240" w:lineRule="auto"/>
              <w:rPr>
                <w:b/>
                <w:bCs/>
                <w:sz w:val="24"/>
                <w:szCs w:val="24"/>
              </w:rPr>
            </w:pPr>
            <w:r w:rsidRPr="5B424B3A">
              <w:rPr>
                <w:b/>
                <w:bCs/>
                <w:sz w:val="24"/>
                <w:szCs w:val="24"/>
              </w:rPr>
              <w:t>End of Training</w:t>
            </w:r>
          </w:p>
        </w:tc>
        <w:tc>
          <w:tcPr>
            <w:tcW w:w="6804" w:type="dxa"/>
            <w:tcBorders>
              <w:top w:val="nil"/>
              <w:left w:val="nil"/>
              <w:bottom w:val="single" w:sz="4" w:space="0" w:color="000000" w:themeColor="text1"/>
              <w:right w:val="single" w:sz="4" w:space="0" w:color="000000" w:themeColor="text1"/>
            </w:tcBorders>
          </w:tcPr>
          <w:p w14:paraId="23AECCD4" w14:textId="77777777" w:rsidR="5B424B3A" w:rsidRDefault="5B424B3A" w:rsidP="5B424B3A">
            <w:pPr>
              <w:spacing w:line="240" w:lineRule="auto"/>
              <w:rPr>
                <w:b/>
                <w:bCs/>
                <w:sz w:val="24"/>
                <w:szCs w:val="24"/>
              </w:rPr>
            </w:pPr>
          </w:p>
        </w:tc>
      </w:tr>
    </w:tbl>
    <w:p w14:paraId="49C9DC3C" w14:textId="40220F84" w:rsidR="5B424B3A" w:rsidRDefault="5B424B3A" w:rsidP="5B424B3A">
      <w:pPr>
        <w:spacing w:before="120" w:after="160" w:line="312" w:lineRule="auto"/>
        <w:jc w:val="both"/>
        <w:rPr>
          <w:sz w:val="24"/>
          <w:szCs w:val="24"/>
        </w:rPr>
        <w:sectPr w:rsidR="5B424B3A">
          <w:footerReference w:type="default" r:id="rId14"/>
          <w:footerReference w:type="first" r:id="rId15"/>
          <w:pgSz w:w="12240" w:h="15840"/>
          <w:pgMar w:top="1440" w:right="1440" w:bottom="1440" w:left="1440" w:header="720" w:footer="720" w:gutter="0"/>
          <w:pgNumType w:start="0"/>
          <w:cols w:space="720"/>
          <w:titlePg/>
        </w:sectPr>
      </w:pPr>
    </w:p>
    <w:p w14:paraId="5B285693" w14:textId="77777777" w:rsidR="009A3454" w:rsidRDefault="2FA3C119" w:rsidP="006640B3">
      <w:pPr>
        <w:pStyle w:val="berschrift1Rot"/>
      </w:pPr>
      <w:bookmarkStart w:id="6" w:name="_Toc1771491771"/>
      <w:r>
        <w:lastRenderedPageBreak/>
        <w:t>Module 8 Overview</w:t>
      </w:r>
      <w:bookmarkEnd w:id="6"/>
    </w:p>
    <w:p w14:paraId="592A7E52" w14:textId="4E3CEB20" w:rsidR="006640B3" w:rsidRDefault="1E0DAE5C" w:rsidP="006640B3">
      <w:pPr>
        <w:pStyle w:val="Heading2"/>
      </w:pPr>
      <w:bookmarkStart w:id="7" w:name="_Toc979851418"/>
      <w:r>
        <w:t>Inclusive Cash &amp; Voucher Assistance (CVA) in Food Security</w:t>
      </w:r>
      <w:bookmarkEnd w:id="7"/>
    </w:p>
    <w:tbl>
      <w:tblPr>
        <w:tblStyle w:val="a0"/>
        <w:tblW w:w="9498" w:type="dxa"/>
        <w:tblInd w:w="-5" w:type="dxa"/>
        <w:tblLayout w:type="fixed"/>
        <w:tblLook w:val="04A0" w:firstRow="1" w:lastRow="0" w:firstColumn="1" w:lastColumn="0" w:noHBand="0" w:noVBand="1"/>
      </w:tblPr>
      <w:tblGrid>
        <w:gridCol w:w="7513"/>
        <w:gridCol w:w="1985"/>
      </w:tblGrid>
      <w:tr w:rsidR="009A3454" w14:paraId="1E17EE5C"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70C0"/>
            <w:vAlign w:val="center"/>
          </w:tcPr>
          <w:p w14:paraId="63420F96" w14:textId="77777777" w:rsidR="009A3454" w:rsidRDefault="00000000" w:rsidP="006640B3">
            <w:pPr>
              <w:spacing w:before="40" w:after="40" w:line="240" w:lineRule="auto"/>
              <w:rPr>
                <w:b/>
                <w:bCs/>
                <w:color w:val="FFFFFF"/>
                <w:sz w:val="24"/>
                <w:szCs w:val="24"/>
              </w:rPr>
            </w:pPr>
            <w:bookmarkStart w:id="8" w:name="_sxkg4f84rzh6" w:colFirst="0" w:colLast="0"/>
            <w:bookmarkEnd w:id="8"/>
            <w:r>
              <w:rPr>
                <w:b/>
                <w:bCs/>
                <w:color w:val="FFFFFF"/>
                <w:sz w:val="24"/>
                <w:szCs w:val="24"/>
              </w:rPr>
              <w:t>Welcome and Context</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70C0"/>
            <w:vAlign w:val="center"/>
          </w:tcPr>
          <w:p w14:paraId="785CE05B" w14:textId="77777777" w:rsidR="009A3454" w:rsidRDefault="00000000" w:rsidP="006640B3">
            <w:pPr>
              <w:spacing w:before="40" w:after="40" w:line="240" w:lineRule="auto"/>
              <w:rPr>
                <w:b/>
                <w:bCs/>
                <w:color w:val="FFFFFF"/>
                <w:sz w:val="24"/>
                <w:szCs w:val="24"/>
              </w:rPr>
            </w:pPr>
            <w:r>
              <w:rPr>
                <w:b/>
                <w:bCs/>
                <w:color w:val="FFFFFF"/>
                <w:sz w:val="24"/>
                <w:szCs w:val="24"/>
              </w:rPr>
              <w:t>Timing</w:t>
            </w:r>
          </w:p>
        </w:tc>
      </w:tr>
      <w:tr w:rsidR="009A3454" w14:paraId="6B3F3B56" w14:textId="77777777" w:rsidTr="39793EA2">
        <w:trPr>
          <w:trHeight w:val="405"/>
        </w:trPr>
        <w:tc>
          <w:tcPr>
            <w:tcW w:w="7513" w:type="dxa"/>
            <w:tcBorders>
              <w:top w:val="nil"/>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71FF719" w14:textId="77777777" w:rsidR="009A3454" w:rsidRDefault="00000000" w:rsidP="006640B3">
            <w:pPr>
              <w:spacing w:before="40" w:after="40" w:line="240" w:lineRule="auto"/>
              <w:rPr>
                <w:sz w:val="24"/>
                <w:szCs w:val="24"/>
              </w:rPr>
            </w:pPr>
            <w:r>
              <w:rPr>
                <w:sz w:val="24"/>
                <w:szCs w:val="24"/>
              </w:rPr>
              <w:t xml:space="preserve">General introduction, Facilitator introduction, Icebreakers, Housekeeping and General purpose and intent of this module </w:t>
            </w:r>
          </w:p>
        </w:tc>
        <w:tc>
          <w:tcPr>
            <w:tcW w:w="1985" w:type="dxa"/>
            <w:tcBorders>
              <w:top w:val="nil"/>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40572BFC" w14:textId="77777777" w:rsidR="009A3454" w:rsidRDefault="00000000" w:rsidP="006640B3">
            <w:pPr>
              <w:spacing w:before="40" w:after="40" w:line="240" w:lineRule="auto"/>
              <w:rPr>
                <w:color w:val="FFFFFF"/>
                <w:sz w:val="24"/>
                <w:szCs w:val="24"/>
              </w:rPr>
            </w:pPr>
            <w:r>
              <w:rPr>
                <w:sz w:val="24"/>
                <w:szCs w:val="24"/>
              </w:rPr>
              <w:t>15 Minutes</w:t>
            </w:r>
          </w:p>
        </w:tc>
      </w:tr>
      <w:tr w:rsidR="009A3454" w14:paraId="11035EC6" w14:textId="77777777" w:rsidTr="39793EA2">
        <w:trPr>
          <w:trHeight w:val="405"/>
        </w:trPr>
        <w:tc>
          <w:tcPr>
            <w:tcW w:w="7513" w:type="dxa"/>
            <w:tcBorders>
              <w:top w:val="nil"/>
              <w:left w:val="single" w:sz="4" w:space="0" w:color="000000" w:themeColor="text1"/>
              <w:bottom w:val="single" w:sz="4" w:space="0" w:color="000000" w:themeColor="text1"/>
              <w:right w:val="single" w:sz="4" w:space="0" w:color="000000" w:themeColor="text1"/>
            </w:tcBorders>
            <w:shd w:val="clear" w:color="auto" w:fill="0070C0"/>
            <w:vAlign w:val="center"/>
          </w:tcPr>
          <w:p w14:paraId="73D43572" w14:textId="77777777" w:rsidR="009A3454" w:rsidRDefault="00000000" w:rsidP="006640B3">
            <w:pPr>
              <w:spacing w:before="40" w:after="40" w:line="240" w:lineRule="auto"/>
              <w:rPr>
                <w:b/>
                <w:bCs/>
                <w:color w:val="FFFFFF"/>
                <w:sz w:val="24"/>
                <w:szCs w:val="24"/>
              </w:rPr>
            </w:pPr>
            <w:r>
              <w:rPr>
                <w:b/>
                <w:bCs/>
                <w:color w:val="FFFFFF"/>
                <w:sz w:val="24"/>
                <w:szCs w:val="24"/>
              </w:rPr>
              <w:t>Introduction: What is Cash &amp; Voucher Assistance in Food Security Programming</w:t>
            </w:r>
          </w:p>
        </w:tc>
        <w:tc>
          <w:tcPr>
            <w:tcW w:w="1985" w:type="dxa"/>
            <w:tcBorders>
              <w:top w:val="nil"/>
              <w:left w:val="single" w:sz="4" w:space="0" w:color="000000" w:themeColor="text1"/>
              <w:bottom w:val="single" w:sz="4" w:space="0" w:color="000000" w:themeColor="text1"/>
              <w:right w:val="single" w:sz="4" w:space="0" w:color="000000" w:themeColor="text1"/>
            </w:tcBorders>
            <w:shd w:val="clear" w:color="auto" w:fill="0070C0"/>
            <w:vAlign w:val="center"/>
          </w:tcPr>
          <w:p w14:paraId="2F134323" w14:textId="77777777" w:rsidR="009A3454" w:rsidRDefault="009A3454" w:rsidP="006640B3">
            <w:pPr>
              <w:spacing w:before="40" w:after="40" w:line="240" w:lineRule="auto"/>
              <w:rPr>
                <w:b/>
                <w:bCs/>
                <w:color w:val="FFFFFF"/>
                <w:sz w:val="24"/>
                <w:szCs w:val="24"/>
              </w:rPr>
            </w:pPr>
          </w:p>
        </w:tc>
      </w:tr>
      <w:tr w:rsidR="009A3454" w14:paraId="0A6A2A85" w14:textId="77777777" w:rsidTr="39793EA2">
        <w:trPr>
          <w:trHeight w:val="300"/>
        </w:trPr>
        <w:tc>
          <w:tcPr>
            <w:tcW w:w="7513" w:type="dxa"/>
            <w:tcBorders>
              <w:top w:val="nil"/>
              <w:left w:val="single" w:sz="4" w:space="0" w:color="000000" w:themeColor="text1"/>
              <w:bottom w:val="single" w:sz="4" w:space="0" w:color="000000" w:themeColor="text1"/>
              <w:right w:val="single" w:sz="4" w:space="0" w:color="000000" w:themeColor="text1"/>
            </w:tcBorders>
            <w:vAlign w:val="center"/>
          </w:tcPr>
          <w:p w14:paraId="220810FA" w14:textId="77777777" w:rsidR="009A3454" w:rsidRDefault="00000000" w:rsidP="006640B3">
            <w:pPr>
              <w:numPr>
                <w:ilvl w:val="0"/>
                <w:numId w:val="6"/>
              </w:numPr>
              <w:spacing w:line="240" w:lineRule="auto"/>
              <w:rPr>
                <w:sz w:val="24"/>
                <w:szCs w:val="24"/>
              </w:rPr>
            </w:pPr>
            <w:r>
              <w:rPr>
                <w:sz w:val="24"/>
                <w:szCs w:val="24"/>
              </w:rPr>
              <w:t>What is CVA in Food Security?</w:t>
            </w:r>
          </w:p>
        </w:tc>
        <w:tc>
          <w:tcPr>
            <w:tcW w:w="1985" w:type="dxa"/>
            <w:tcBorders>
              <w:top w:val="nil"/>
              <w:left w:val="single" w:sz="4" w:space="0" w:color="000000" w:themeColor="text1"/>
              <w:bottom w:val="single" w:sz="4" w:space="0" w:color="000000" w:themeColor="text1"/>
              <w:right w:val="single" w:sz="4" w:space="0" w:color="000000" w:themeColor="text1"/>
            </w:tcBorders>
            <w:vAlign w:val="center"/>
          </w:tcPr>
          <w:p w14:paraId="2A7FF86D" w14:textId="77777777" w:rsidR="009A3454" w:rsidRDefault="00000000" w:rsidP="006640B3">
            <w:pPr>
              <w:spacing w:line="240" w:lineRule="auto"/>
              <w:rPr>
                <w:sz w:val="24"/>
                <w:szCs w:val="24"/>
              </w:rPr>
            </w:pPr>
            <w:r>
              <w:rPr>
                <w:sz w:val="24"/>
                <w:szCs w:val="24"/>
              </w:rPr>
              <w:t>15 Minutes</w:t>
            </w:r>
          </w:p>
        </w:tc>
      </w:tr>
      <w:tr w:rsidR="009A3454" w14:paraId="3A4F3285" w14:textId="77777777" w:rsidTr="39793EA2">
        <w:trPr>
          <w:trHeight w:val="300"/>
        </w:trPr>
        <w:tc>
          <w:tcPr>
            <w:tcW w:w="7513" w:type="dxa"/>
            <w:tcBorders>
              <w:top w:val="nil"/>
              <w:left w:val="single" w:sz="4" w:space="0" w:color="000000" w:themeColor="text1"/>
              <w:bottom w:val="single" w:sz="4" w:space="0" w:color="000000" w:themeColor="text1"/>
              <w:right w:val="single" w:sz="4" w:space="0" w:color="000000" w:themeColor="text1"/>
            </w:tcBorders>
            <w:vAlign w:val="center"/>
          </w:tcPr>
          <w:p w14:paraId="25EDD748" w14:textId="77777777" w:rsidR="009A3454" w:rsidRDefault="00000000" w:rsidP="39793EA2">
            <w:pPr>
              <w:numPr>
                <w:ilvl w:val="0"/>
                <w:numId w:val="115"/>
              </w:numPr>
              <w:spacing w:line="240" w:lineRule="auto"/>
              <w:rPr>
                <w:sz w:val="24"/>
                <w:szCs w:val="24"/>
                <w:lang w:val="en-US"/>
              </w:rPr>
            </w:pPr>
            <w:r w:rsidRPr="39793EA2">
              <w:rPr>
                <w:sz w:val="24"/>
                <w:szCs w:val="24"/>
                <w:lang w:val="en-US"/>
              </w:rPr>
              <w:t xml:space="preserve">Overview of CVA Programme Cycle </w:t>
            </w:r>
          </w:p>
        </w:tc>
        <w:tc>
          <w:tcPr>
            <w:tcW w:w="1985" w:type="dxa"/>
            <w:tcBorders>
              <w:top w:val="nil"/>
              <w:left w:val="single" w:sz="4" w:space="0" w:color="000000" w:themeColor="text1"/>
              <w:bottom w:val="single" w:sz="4" w:space="0" w:color="000000" w:themeColor="text1"/>
              <w:right w:val="single" w:sz="4" w:space="0" w:color="000000" w:themeColor="text1"/>
            </w:tcBorders>
            <w:vAlign w:val="center"/>
          </w:tcPr>
          <w:p w14:paraId="3068AA04" w14:textId="77777777" w:rsidR="009A3454" w:rsidRDefault="00000000" w:rsidP="006640B3">
            <w:pPr>
              <w:spacing w:line="240" w:lineRule="auto"/>
              <w:rPr>
                <w:sz w:val="24"/>
                <w:szCs w:val="24"/>
              </w:rPr>
            </w:pPr>
            <w:r>
              <w:rPr>
                <w:sz w:val="24"/>
                <w:szCs w:val="24"/>
              </w:rPr>
              <w:t>15 Minutes</w:t>
            </w:r>
          </w:p>
        </w:tc>
      </w:tr>
      <w:tr w:rsidR="009A3454" w14:paraId="62D366EE" w14:textId="77777777" w:rsidTr="39793EA2">
        <w:trPr>
          <w:trHeight w:val="300"/>
        </w:trPr>
        <w:tc>
          <w:tcPr>
            <w:tcW w:w="7513" w:type="dxa"/>
            <w:tcBorders>
              <w:top w:val="nil"/>
              <w:left w:val="single" w:sz="4" w:space="0" w:color="000000" w:themeColor="text1"/>
              <w:bottom w:val="single" w:sz="4" w:space="0" w:color="000000" w:themeColor="text1"/>
              <w:right w:val="single" w:sz="4" w:space="0" w:color="000000" w:themeColor="text1"/>
            </w:tcBorders>
            <w:vAlign w:val="center"/>
          </w:tcPr>
          <w:p w14:paraId="7B10DD46" w14:textId="77777777" w:rsidR="009A3454" w:rsidRDefault="00000000" w:rsidP="006640B3">
            <w:pPr>
              <w:spacing w:line="240" w:lineRule="auto"/>
              <w:rPr>
                <w:sz w:val="24"/>
                <w:szCs w:val="24"/>
              </w:rPr>
            </w:pPr>
            <w:r>
              <w:rPr>
                <w:sz w:val="24"/>
                <w:szCs w:val="24"/>
              </w:rPr>
              <w:t> </w:t>
            </w:r>
          </w:p>
        </w:tc>
        <w:tc>
          <w:tcPr>
            <w:tcW w:w="1985" w:type="dxa"/>
            <w:tcBorders>
              <w:top w:val="nil"/>
              <w:left w:val="single" w:sz="4" w:space="0" w:color="000000" w:themeColor="text1"/>
              <w:bottom w:val="single" w:sz="4" w:space="0" w:color="000000" w:themeColor="text1"/>
              <w:right w:val="single" w:sz="4" w:space="0" w:color="000000" w:themeColor="text1"/>
            </w:tcBorders>
            <w:vAlign w:val="center"/>
          </w:tcPr>
          <w:p w14:paraId="5105B3E6" w14:textId="77777777" w:rsidR="009A3454" w:rsidRDefault="009A3454" w:rsidP="006640B3">
            <w:pPr>
              <w:spacing w:line="240" w:lineRule="auto"/>
              <w:rPr>
                <w:sz w:val="24"/>
                <w:szCs w:val="24"/>
              </w:rPr>
            </w:pPr>
          </w:p>
        </w:tc>
      </w:tr>
      <w:tr w:rsidR="009A3454" w14:paraId="7870A4E8" w14:textId="77777777" w:rsidTr="39793EA2">
        <w:trPr>
          <w:trHeight w:val="405"/>
        </w:trPr>
        <w:tc>
          <w:tcPr>
            <w:tcW w:w="7513" w:type="dxa"/>
            <w:tcBorders>
              <w:top w:val="nil"/>
              <w:left w:val="single" w:sz="4" w:space="0" w:color="000000" w:themeColor="text1"/>
              <w:bottom w:val="single" w:sz="4" w:space="0" w:color="000000" w:themeColor="text1"/>
              <w:right w:val="single" w:sz="4" w:space="0" w:color="000000" w:themeColor="text1"/>
            </w:tcBorders>
            <w:shd w:val="clear" w:color="auto" w:fill="0070C0"/>
            <w:vAlign w:val="center"/>
          </w:tcPr>
          <w:p w14:paraId="63209346" w14:textId="77777777" w:rsidR="009A3454" w:rsidRDefault="00000000" w:rsidP="006640B3">
            <w:pPr>
              <w:spacing w:before="40" w:after="40" w:line="240" w:lineRule="auto"/>
              <w:rPr>
                <w:b/>
                <w:bCs/>
                <w:color w:val="FFFFFF"/>
                <w:sz w:val="24"/>
                <w:szCs w:val="24"/>
              </w:rPr>
            </w:pPr>
            <w:r>
              <w:rPr>
                <w:b/>
                <w:bCs/>
                <w:color w:val="FFFFFF"/>
                <w:sz w:val="24"/>
                <w:szCs w:val="24"/>
              </w:rPr>
              <w:t xml:space="preserve">Understanding &amp; Identifying Barriers in CVA </w:t>
            </w:r>
          </w:p>
        </w:tc>
        <w:tc>
          <w:tcPr>
            <w:tcW w:w="1985" w:type="dxa"/>
            <w:tcBorders>
              <w:top w:val="nil"/>
              <w:left w:val="single" w:sz="4" w:space="0" w:color="000000" w:themeColor="text1"/>
              <w:bottom w:val="single" w:sz="4" w:space="0" w:color="000000" w:themeColor="text1"/>
              <w:right w:val="single" w:sz="4" w:space="0" w:color="000000" w:themeColor="text1"/>
            </w:tcBorders>
            <w:shd w:val="clear" w:color="auto" w:fill="0070C0"/>
            <w:vAlign w:val="center"/>
          </w:tcPr>
          <w:p w14:paraId="73BEC3F6" w14:textId="77777777" w:rsidR="009A3454" w:rsidRDefault="009A3454" w:rsidP="006640B3">
            <w:pPr>
              <w:spacing w:before="40" w:after="40" w:line="240" w:lineRule="auto"/>
              <w:rPr>
                <w:b/>
                <w:bCs/>
                <w:color w:val="FFFFFF"/>
                <w:sz w:val="24"/>
                <w:szCs w:val="24"/>
              </w:rPr>
            </w:pPr>
          </w:p>
        </w:tc>
      </w:tr>
      <w:tr w:rsidR="009A3454" w14:paraId="44E1C767" w14:textId="77777777" w:rsidTr="39793EA2">
        <w:trPr>
          <w:trHeight w:val="300"/>
        </w:trPr>
        <w:tc>
          <w:tcPr>
            <w:tcW w:w="7513" w:type="dxa"/>
            <w:tcBorders>
              <w:top w:val="nil"/>
              <w:left w:val="single" w:sz="4" w:space="0" w:color="000000" w:themeColor="text1"/>
              <w:bottom w:val="single" w:sz="4" w:space="0" w:color="000000" w:themeColor="text1"/>
              <w:right w:val="single" w:sz="4" w:space="0" w:color="000000" w:themeColor="text1"/>
            </w:tcBorders>
            <w:vAlign w:val="center"/>
          </w:tcPr>
          <w:p w14:paraId="63CDAE11" w14:textId="77777777" w:rsidR="009A3454" w:rsidRDefault="00000000" w:rsidP="006640B3">
            <w:pPr>
              <w:numPr>
                <w:ilvl w:val="0"/>
                <w:numId w:val="95"/>
              </w:numPr>
              <w:spacing w:before="40" w:after="40" w:line="240" w:lineRule="auto"/>
              <w:rPr>
                <w:sz w:val="24"/>
                <w:szCs w:val="24"/>
              </w:rPr>
            </w:pPr>
            <w:r>
              <w:rPr>
                <w:sz w:val="24"/>
                <w:szCs w:val="24"/>
              </w:rPr>
              <w:t>Barriers in CVA</w:t>
            </w:r>
          </w:p>
        </w:tc>
        <w:tc>
          <w:tcPr>
            <w:tcW w:w="1985" w:type="dxa"/>
            <w:tcBorders>
              <w:top w:val="nil"/>
              <w:left w:val="single" w:sz="4" w:space="0" w:color="000000" w:themeColor="text1"/>
              <w:bottom w:val="single" w:sz="4" w:space="0" w:color="000000" w:themeColor="text1"/>
              <w:right w:val="single" w:sz="4" w:space="0" w:color="000000" w:themeColor="text1"/>
            </w:tcBorders>
            <w:vAlign w:val="center"/>
          </w:tcPr>
          <w:p w14:paraId="649BB7A9" w14:textId="77777777" w:rsidR="009A3454" w:rsidRDefault="00000000" w:rsidP="006640B3">
            <w:pPr>
              <w:spacing w:before="40" w:after="40" w:line="240" w:lineRule="auto"/>
              <w:rPr>
                <w:sz w:val="24"/>
                <w:szCs w:val="24"/>
              </w:rPr>
            </w:pPr>
            <w:r>
              <w:rPr>
                <w:sz w:val="24"/>
                <w:szCs w:val="24"/>
              </w:rPr>
              <w:t>50 Minutes</w:t>
            </w:r>
          </w:p>
        </w:tc>
      </w:tr>
      <w:tr w:rsidR="009A3454" w14:paraId="6FF31B42" w14:textId="77777777" w:rsidTr="39793EA2">
        <w:trPr>
          <w:trHeight w:val="405"/>
        </w:trPr>
        <w:tc>
          <w:tcPr>
            <w:tcW w:w="7513" w:type="dxa"/>
            <w:tcBorders>
              <w:top w:val="nil"/>
              <w:left w:val="single" w:sz="4" w:space="0" w:color="000000" w:themeColor="text1"/>
              <w:bottom w:val="single" w:sz="4" w:space="0" w:color="000000" w:themeColor="text1"/>
              <w:right w:val="single" w:sz="4" w:space="0" w:color="000000" w:themeColor="text1"/>
            </w:tcBorders>
            <w:shd w:val="clear" w:color="auto" w:fill="0070C0"/>
            <w:vAlign w:val="center"/>
          </w:tcPr>
          <w:p w14:paraId="420A722C" w14:textId="77777777" w:rsidR="009A3454" w:rsidRDefault="00000000" w:rsidP="006640B3">
            <w:pPr>
              <w:spacing w:before="40" w:after="40" w:line="240" w:lineRule="auto"/>
              <w:rPr>
                <w:b/>
                <w:bCs/>
                <w:color w:val="FFFFFF"/>
                <w:sz w:val="24"/>
                <w:szCs w:val="24"/>
              </w:rPr>
            </w:pPr>
            <w:r>
              <w:rPr>
                <w:b/>
                <w:bCs/>
                <w:color w:val="FFFFFF"/>
                <w:sz w:val="24"/>
                <w:szCs w:val="24"/>
              </w:rPr>
              <w:t>Inclusive CVA Unpacked and the Must-Do Actions</w:t>
            </w:r>
          </w:p>
        </w:tc>
        <w:tc>
          <w:tcPr>
            <w:tcW w:w="1985" w:type="dxa"/>
            <w:tcBorders>
              <w:top w:val="nil"/>
              <w:left w:val="single" w:sz="4" w:space="0" w:color="000000" w:themeColor="text1"/>
              <w:bottom w:val="single" w:sz="4" w:space="0" w:color="000000" w:themeColor="text1"/>
              <w:right w:val="single" w:sz="4" w:space="0" w:color="000000" w:themeColor="text1"/>
            </w:tcBorders>
            <w:shd w:val="clear" w:color="auto" w:fill="0070C0"/>
            <w:vAlign w:val="center"/>
          </w:tcPr>
          <w:p w14:paraId="25CACBA4" w14:textId="77777777" w:rsidR="009A3454" w:rsidRDefault="009A3454" w:rsidP="006640B3">
            <w:pPr>
              <w:spacing w:before="40" w:after="40" w:line="240" w:lineRule="auto"/>
              <w:rPr>
                <w:b/>
                <w:bCs/>
                <w:color w:val="FFFFFF"/>
                <w:sz w:val="24"/>
                <w:szCs w:val="24"/>
              </w:rPr>
            </w:pPr>
          </w:p>
        </w:tc>
      </w:tr>
      <w:tr w:rsidR="009A3454" w14:paraId="735142B1" w14:textId="77777777" w:rsidTr="39793EA2">
        <w:trPr>
          <w:trHeight w:val="300"/>
        </w:trPr>
        <w:tc>
          <w:tcPr>
            <w:tcW w:w="7513" w:type="dxa"/>
            <w:tcBorders>
              <w:top w:val="nil"/>
              <w:left w:val="single" w:sz="4" w:space="0" w:color="000000" w:themeColor="text1"/>
              <w:bottom w:val="single" w:sz="4" w:space="0" w:color="000000" w:themeColor="text1"/>
              <w:right w:val="single" w:sz="4" w:space="0" w:color="000000" w:themeColor="text1"/>
            </w:tcBorders>
            <w:vAlign w:val="center"/>
          </w:tcPr>
          <w:p w14:paraId="28006172" w14:textId="77777777" w:rsidR="009A3454" w:rsidRDefault="00000000" w:rsidP="006640B3">
            <w:pPr>
              <w:numPr>
                <w:ilvl w:val="0"/>
                <w:numId w:val="131"/>
              </w:numPr>
              <w:spacing w:line="240" w:lineRule="auto"/>
              <w:rPr>
                <w:sz w:val="24"/>
                <w:szCs w:val="24"/>
              </w:rPr>
            </w:pPr>
            <w:r>
              <w:rPr>
                <w:sz w:val="24"/>
                <w:szCs w:val="24"/>
              </w:rPr>
              <w:t>Must-Actions in CVA</w:t>
            </w:r>
          </w:p>
        </w:tc>
        <w:tc>
          <w:tcPr>
            <w:tcW w:w="1985" w:type="dxa"/>
            <w:tcBorders>
              <w:top w:val="nil"/>
              <w:left w:val="single" w:sz="4" w:space="0" w:color="000000" w:themeColor="text1"/>
              <w:bottom w:val="single" w:sz="4" w:space="0" w:color="000000" w:themeColor="text1"/>
              <w:right w:val="single" w:sz="4" w:space="0" w:color="000000" w:themeColor="text1"/>
            </w:tcBorders>
            <w:vAlign w:val="center"/>
          </w:tcPr>
          <w:p w14:paraId="31A71EB1" w14:textId="77777777" w:rsidR="009A3454" w:rsidRDefault="00000000" w:rsidP="006640B3">
            <w:pPr>
              <w:spacing w:line="240" w:lineRule="auto"/>
              <w:rPr>
                <w:sz w:val="24"/>
                <w:szCs w:val="24"/>
              </w:rPr>
            </w:pPr>
            <w:r>
              <w:rPr>
                <w:sz w:val="24"/>
                <w:szCs w:val="24"/>
              </w:rPr>
              <w:t xml:space="preserve">10 minutes </w:t>
            </w:r>
          </w:p>
        </w:tc>
      </w:tr>
      <w:tr w:rsidR="009A3454" w14:paraId="7D8550F9" w14:textId="77777777" w:rsidTr="39793EA2">
        <w:trPr>
          <w:trHeight w:val="300"/>
        </w:trPr>
        <w:tc>
          <w:tcPr>
            <w:tcW w:w="7513" w:type="dxa"/>
            <w:tcBorders>
              <w:top w:val="nil"/>
              <w:left w:val="single" w:sz="4" w:space="0" w:color="000000" w:themeColor="text1"/>
              <w:bottom w:val="single" w:sz="4" w:space="0" w:color="000000" w:themeColor="text1"/>
              <w:right w:val="single" w:sz="4" w:space="0" w:color="000000" w:themeColor="text1"/>
            </w:tcBorders>
            <w:vAlign w:val="center"/>
          </w:tcPr>
          <w:p w14:paraId="0F786AB4" w14:textId="77777777" w:rsidR="009A3454" w:rsidRDefault="00000000" w:rsidP="39793EA2">
            <w:pPr>
              <w:numPr>
                <w:ilvl w:val="0"/>
                <w:numId w:val="79"/>
              </w:numPr>
              <w:spacing w:line="240" w:lineRule="auto"/>
              <w:rPr>
                <w:sz w:val="24"/>
                <w:szCs w:val="24"/>
                <w:lang w:val="en-US"/>
              </w:rPr>
            </w:pPr>
            <w:r w:rsidRPr="39793EA2">
              <w:rPr>
                <w:sz w:val="24"/>
                <w:szCs w:val="24"/>
                <w:lang w:val="en-US"/>
              </w:rPr>
              <w:t>Inclusive CVA throughout the Programme Cycle</w:t>
            </w:r>
          </w:p>
        </w:tc>
        <w:tc>
          <w:tcPr>
            <w:tcW w:w="1985" w:type="dxa"/>
            <w:tcBorders>
              <w:top w:val="nil"/>
              <w:left w:val="single" w:sz="4" w:space="0" w:color="000000" w:themeColor="text1"/>
              <w:bottom w:val="single" w:sz="4" w:space="0" w:color="000000" w:themeColor="text1"/>
              <w:right w:val="single" w:sz="4" w:space="0" w:color="000000" w:themeColor="text1"/>
            </w:tcBorders>
            <w:vAlign w:val="center"/>
          </w:tcPr>
          <w:p w14:paraId="19A22C2C" w14:textId="77777777" w:rsidR="009A3454" w:rsidRDefault="00000000" w:rsidP="006640B3">
            <w:pPr>
              <w:spacing w:line="240" w:lineRule="auto"/>
              <w:rPr>
                <w:sz w:val="24"/>
                <w:szCs w:val="24"/>
              </w:rPr>
            </w:pPr>
            <w:r>
              <w:rPr>
                <w:sz w:val="24"/>
                <w:szCs w:val="24"/>
              </w:rPr>
              <w:t>10 Minutes</w:t>
            </w:r>
          </w:p>
        </w:tc>
      </w:tr>
      <w:tr w:rsidR="009A3454" w14:paraId="7ABC7A99" w14:textId="77777777" w:rsidTr="39793EA2">
        <w:trPr>
          <w:trHeight w:val="300"/>
        </w:trPr>
        <w:tc>
          <w:tcPr>
            <w:tcW w:w="7513" w:type="dxa"/>
            <w:tcBorders>
              <w:top w:val="nil"/>
              <w:left w:val="single" w:sz="4" w:space="0" w:color="000000" w:themeColor="text1"/>
              <w:bottom w:val="single" w:sz="4" w:space="0" w:color="000000" w:themeColor="text1"/>
              <w:right w:val="single" w:sz="4" w:space="0" w:color="000000" w:themeColor="text1"/>
            </w:tcBorders>
            <w:vAlign w:val="center"/>
          </w:tcPr>
          <w:p w14:paraId="7E805B1C" w14:textId="77777777" w:rsidR="009A3454" w:rsidRDefault="00000000" w:rsidP="39793EA2">
            <w:pPr>
              <w:numPr>
                <w:ilvl w:val="0"/>
                <w:numId w:val="87"/>
              </w:numPr>
              <w:spacing w:line="240" w:lineRule="auto"/>
              <w:rPr>
                <w:sz w:val="24"/>
                <w:szCs w:val="24"/>
                <w:lang w:val="en-US"/>
              </w:rPr>
            </w:pPr>
            <w:r w:rsidRPr="39793EA2">
              <w:rPr>
                <w:sz w:val="24"/>
                <w:szCs w:val="24"/>
                <w:lang w:val="en-US"/>
              </w:rPr>
              <w:t>Group Exercise: Embedding DI across the CVA Programme Cycle</w:t>
            </w:r>
            <w:r>
              <w:tab/>
            </w:r>
          </w:p>
        </w:tc>
        <w:tc>
          <w:tcPr>
            <w:tcW w:w="1985" w:type="dxa"/>
            <w:tcBorders>
              <w:top w:val="nil"/>
              <w:left w:val="single" w:sz="4" w:space="0" w:color="000000" w:themeColor="text1"/>
              <w:bottom w:val="single" w:sz="4" w:space="0" w:color="000000" w:themeColor="text1"/>
              <w:right w:val="single" w:sz="4" w:space="0" w:color="000000" w:themeColor="text1"/>
            </w:tcBorders>
            <w:vAlign w:val="center"/>
          </w:tcPr>
          <w:p w14:paraId="1D344EB7" w14:textId="77777777" w:rsidR="009A3454" w:rsidRDefault="00000000" w:rsidP="006640B3">
            <w:pPr>
              <w:spacing w:line="240" w:lineRule="auto"/>
              <w:rPr>
                <w:sz w:val="24"/>
                <w:szCs w:val="24"/>
              </w:rPr>
            </w:pPr>
            <w:r>
              <w:rPr>
                <w:sz w:val="24"/>
                <w:szCs w:val="24"/>
              </w:rPr>
              <w:t>50 Minutes</w:t>
            </w:r>
          </w:p>
        </w:tc>
      </w:tr>
      <w:tr w:rsidR="009A3454" w14:paraId="796D5DF4" w14:textId="77777777" w:rsidTr="39793EA2">
        <w:trPr>
          <w:trHeight w:val="300"/>
        </w:trPr>
        <w:tc>
          <w:tcPr>
            <w:tcW w:w="7513" w:type="dxa"/>
            <w:tcBorders>
              <w:top w:val="nil"/>
              <w:left w:val="single" w:sz="4" w:space="0" w:color="000000" w:themeColor="text1"/>
              <w:bottom w:val="single" w:sz="4" w:space="0" w:color="000000" w:themeColor="text1"/>
              <w:right w:val="single" w:sz="4" w:space="0" w:color="000000" w:themeColor="text1"/>
            </w:tcBorders>
            <w:vAlign w:val="center"/>
          </w:tcPr>
          <w:p w14:paraId="2BB841A9" w14:textId="77777777" w:rsidR="009A3454" w:rsidRDefault="009A3454" w:rsidP="006640B3">
            <w:pPr>
              <w:spacing w:line="240" w:lineRule="auto"/>
              <w:rPr>
                <w:sz w:val="24"/>
                <w:szCs w:val="24"/>
              </w:rPr>
            </w:pPr>
          </w:p>
        </w:tc>
        <w:tc>
          <w:tcPr>
            <w:tcW w:w="1985" w:type="dxa"/>
            <w:tcBorders>
              <w:top w:val="nil"/>
              <w:left w:val="single" w:sz="4" w:space="0" w:color="000000" w:themeColor="text1"/>
              <w:bottom w:val="single" w:sz="4" w:space="0" w:color="000000" w:themeColor="text1"/>
              <w:right w:val="single" w:sz="4" w:space="0" w:color="000000" w:themeColor="text1"/>
            </w:tcBorders>
            <w:vAlign w:val="center"/>
          </w:tcPr>
          <w:p w14:paraId="56BBB075" w14:textId="77777777" w:rsidR="009A3454" w:rsidRDefault="009A3454" w:rsidP="006640B3">
            <w:pPr>
              <w:spacing w:line="240" w:lineRule="auto"/>
              <w:rPr>
                <w:sz w:val="24"/>
                <w:szCs w:val="24"/>
              </w:rPr>
            </w:pPr>
          </w:p>
        </w:tc>
      </w:tr>
      <w:tr w:rsidR="009A3454" w14:paraId="1B6406B2" w14:textId="77777777" w:rsidTr="39793EA2">
        <w:trPr>
          <w:trHeight w:val="405"/>
        </w:trPr>
        <w:tc>
          <w:tcPr>
            <w:tcW w:w="7513" w:type="dxa"/>
            <w:tcBorders>
              <w:top w:val="nil"/>
              <w:left w:val="single" w:sz="4" w:space="0" w:color="000000" w:themeColor="text1"/>
              <w:bottom w:val="single" w:sz="4" w:space="0" w:color="000000" w:themeColor="text1"/>
              <w:right w:val="single" w:sz="4" w:space="0" w:color="000000" w:themeColor="text1"/>
            </w:tcBorders>
            <w:shd w:val="clear" w:color="auto" w:fill="0070C0"/>
            <w:vAlign w:val="center"/>
          </w:tcPr>
          <w:p w14:paraId="73BA5798" w14:textId="77777777" w:rsidR="009A3454" w:rsidRDefault="00000000" w:rsidP="006640B3">
            <w:pPr>
              <w:spacing w:before="40" w:after="40" w:line="240" w:lineRule="auto"/>
              <w:rPr>
                <w:b/>
                <w:bCs/>
                <w:color w:val="FFFFFF"/>
                <w:sz w:val="24"/>
                <w:szCs w:val="24"/>
              </w:rPr>
            </w:pPr>
            <w:r>
              <w:rPr>
                <w:b/>
                <w:bCs/>
                <w:color w:val="FFFFFF"/>
                <w:sz w:val="24"/>
                <w:szCs w:val="24"/>
              </w:rPr>
              <w:t>Assessments &amp; Analysis</w:t>
            </w:r>
          </w:p>
        </w:tc>
        <w:tc>
          <w:tcPr>
            <w:tcW w:w="1985" w:type="dxa"/>
            <w:tcBorders>
              <w:top w:val="nil"/>
              <w:left w:val="single" w:sz="4" w:space="0" w:color="000000" w:themeColor="text1"/>
              <w:bottom w:val="single" w:sz="4" w:space="0" w:color="000000" w:themeColor="text1"/>
              <w:right w:val="single" w:sz="4" w:space="0" w:color="000000" w:themeColor="text1"/>
            </w:tcBorders>
            <w:shd w:val="clear" w:color="auto" w:fill="0070C0"/>
            <w:vAlign w:val="center"/>
          </w:tcPr>
          <w:p w14:paraId="4EBF4918" w14:textId="77777777" w:rsidR="009A3454" w:rsidRDefault="009A3454" w:rsidP="006640B3">
            <w:pPr>
              <w:spacing w:before="40" w:after="40" w:line="240" w:lineRule="auto"/>
              <w:rPr>
                <w:b/>
                <w:bCs/>
                <w:color w:val="FFFFFF"/>
                <w:sz w:val="24"/>
                <w:szCs w:val="24"/>
              </w:rPr>
            </w:pPr>
          </w:p>
        </w:tc>
      </w:tr>
      <w:tr w:rsidR="009A3454" w14:paraId="41650469"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D5E3FC" w14:textId="77777777" w:rsidR="009A3454" w:rsidRDefault="00000000" w:rsidP="006640B3">
            <w:pPr>
              <w:numPr>
                <w:ilvl w:val="0"/>
                <w:numId w:val="94"/>
              </w:numPr>
              <w:spacing w:line="240" w:lineRule="auto"/>
              <w:rPr>
                <w:sz w:val="24"/>
                <w:szCs w:val="24"/>
              </w:rPr>
            </w:pPr>
            <w:r>
              <w:rPr>
                <w:sz w:val="24"/>
                <w:szCs w:val="24"/>
              </w:rPr>
              <w:t>Types of CVA Assessments</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97F37E" w14:textId="77777777" w:rsidR="009A3454" w:rsidRDefault="00000000" w:rsidP="006640B3">
            <w:pPr>
              <w:spacing w:line="240" w:lineRule="auto"/>
              <w:rPr>
                <w:sz w:val="24"/>
                <w:szCs w:val="24"/>
              </w:rPr>
            </w:pPr>
            <w:r>
              <w:rPr>
                <w:sz w:val="24"/>
                <w:szCs w:val="24"/>
              </w:rPr>
              <w:t>10 minutes</w:t>
            </w:r>
          </w:p>
        </w:tc>
      </w:tr>
      <w:tr w:rsidR="009A3454" w14:paraId="59BF7588"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670F9A" w14:textId="77777777" w:rsidR="009A3454" w:rsidRDefault="00000000" w:rsidP="006640B3">
            <w:pPr>
              <w:numPr>
                <w:ilvl w:val="0"/>
                <w:numId w:val="37"/>
              </w:numPr>
              <w:spacing w:line="240" w:lineRule="auto"/>
              <w:rPr>
                <w:sz w:val="24"/>
                <w:szCs w:val="24"/>
              </w:rPr>
            </w:pPr>
            <w:r>
              <w:rPr>
                <w:sz w:val="24"/>
                <w:szCs w:val="24"/>
              </w:rPr>
              <w:t>Group Exercise: Making CVA assessment DI</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BCE7086" w14:textId="77777777" w:rsidR="009A3454" w:rsidRDefault="00000000" w:rsidP="006640B3">
            <w:pPr>
              <w:spacing w:line="240" w:lineRule="auto"/>
              <w:rPr>
                <w:sz w:val="24"/>
                <w:szCs w:val="24"/>
              </w:rPr>
            </w:pPr>
            <w:r>
              <w:rPr>
                <w:sz w:val="24"/>
                <w:szCs w:val="24"/>
              </w:rPr>
              <w:t xml:space="preserve">25 minutes </w:t>
            </w:r>
          </w:p>
        </w:tc>
      </w:tr>
      <w:tr w:rsidR="009A3454" w14:paraId="2252DD49"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0CCCBB" w14:textId="77777777" w:rsidR="009A3454" w:rsidRDefault="009A3454" w:rsidP="006640B3">
            <w:pPr>
              <w:spacing w:line="240" w:lineRule="auto"/>
              <w:ind w:left="720" w:hanging="360"/>
              <w:rPr>
                <w:sz w:val="24"/>
                <w:szCs w:val="24"/>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16F21C" w14:textId="77777777" w:rsidR="009A3454" w:rsidRDefault="009A3454" w:rsidP="006640B3">
            <w:pPr>
              <w:spacing w:line="240" w:lineRule="auto"/>
              <w:rPr>
                <w:sz w:val="24"/>
                <w:szCs w:val="24"/>
              </w:rPr>
            </w:pPr>
          </w:p>
        </w:tc>
      </w:tr>
      <w:tr w:rsidR="009A3454" w14:paraId="7D8A770A"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70C0"/>
            <w:vAlign w:val="center"/>
          </w:tcPr>
          <w:p w14:paraId="60000D71" w14:textId="77777777" w:rsidR="009A3454" w:rsidRDefault="00000000" w:rsidP="006640B3">
            <w:pPr>
              <w:spacing w:before="40" w:after="40" w:line="240" w:lineRule="auto"/>
              <w:rPr>
                <w:b/>
                <w:bCs/>
                <w:color w:val="FFFFFF"/>
                <w:sz w:val="24"/>
                <w:szCs w:val="24"/>
              </w:rPr>
            </w:pPr>
            <w:r>
              <w:rPr>
                <w:b/>
                <w:bCs/>
                <w:color w:val="FFFFFF"/>
                <w:sz w:val="24"/>
                <w:szCs w:val="24"/>
              </w:rPr>
              <w:t>Design and Implementation Set-Up</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70C0"/>
            <w:vAlign w:val="center"/>
          </w:tcPr>
          <w:p w14:paraId="7D10834F" w14:textId="77777777" w:rsidR="009A3454" w:rsidRDefault="009A3454" w:rsidP="006640B3">
            <w:pPr>
              <w:spacing w:before="40" w:after="40" w:line="240" w:lineRule="auto"/>
              <w:rPr>
                <w:b/>
                <w:bCs/>
                <w:sz w:val="24"/>
                <w:szCs w:val="24"/>
              </w:rPr>
            </w:pPr>
          </w:p>
        </w:tc>
      </w:tr>
      <w:tr w:rsidR="009A3454" w14:paraId="0B9120ED"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3295666" w14:textId="77777777" w:rsidR="009A3454" w:rsidRDefault="00000000" w:rsidP="006640B3">
            <w:pPr>
              <w:numPr>
                <w:ilvl w:val="0"/>
                <w:numId w:val="147"/>
              </w:numPr>
              <w:spacing w:line="240" w:lineRule="auto"/>
              <w:rPr>
                <w:sz w:val="24"/>
                <w:szCs w:val="24"/>
              </w:rPr>
            </w:pPr>
            <w:r>
              <w:rPr>
                <w:sz w:val="24"/>
                <w:szCs w:val="24"/>
              </w:rPr>
              <w:t xml:space="preserve">Identification and Targeting </w:t>
            </w:r>
            <w:r>
              <w:rPr>
                <w:sz w:val="24"/>
                <w:szCs w:val="24"/>
              </w:rPr>
              <w:tab/>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E46205" w14:textId="77777777" w:rsidR="009A3454" w:rsidRDefault="00000000" w:rsidP="006640B3">
            <w:pPr>
              <w:spacing w:line="240" w:lineRule="auto"/>
              <w:rPr>
                <w:sz w:val="24"/>
                <w:szCs w:val="24"/>
              </w:rPr>
            </w:pPr>
            <w:r>
              <w:rPr>
                <w:sz w:val="24"/>
                <w:szCs w:val="24"/>
              </w:rPr>
              <w:t>30 minutes</w:t>
            </w:r>
          </w:p>
        </w:tc>
      </w:tr>
      <w:tr w:rsidR="009A3454" w14:paraId="3B502B31"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A8E609" w14:textId="77777777" w:rsidR="009A3454" w:rsidRDefault="00000000" w:rsidP="006640B3">
            <w:pPr>
              <w:numPr>
                <w:ilvl w:val="0"/>
                <w:numId w:val="47"/>
              </w:numPr>
              <w:spacing w:line="240" w:lineRule="auto"/>
              <w:rPr>
                <w:sz w:val="24"/>
                <w:szCs w:val="24"/>
              </w:rPr>
            </w:pPr>
            <w:r>
              <w:rPr>
                <w:sz w:val="24"/>
                <w:szCs w:val="24"/>
              </w:rPr>
              <w:t>Setting the Transfer Value</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F8DBB1D" w14:textId="77777777" w:rsidR="009A3454" w:rsidRDefault="00000000" w:rsidP="006640B3">
            <w:pPr>
              <w:spacing w:line="240" w:lineRule="auto"/>
              <w:rPr>
                <w:sz w:val="24"/>
                <w:szCs w:val="24"/>
              </w:rPr>
            </w:pPr>
            <w:r>
              <w:rPr>
                <w:sz w:val="24"/>
                <w:szCs w:val="24"/>
              </w:rPr>
              <w:t>60 minutes</w:t>
            </w:r>
          </w:p>
        </w:tc>
      </w:tr>
      <w:tr w:rsidR="009A3454" w14:paraId="4AFDED0A"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95C09C" w14:textId="77777777" w:rsidR="009A3454" w:rsidRDefault="00000000" w:rsidP="006640B3">
            <w:pPr>
              <w:numPr>
                <w:ilvl w:val="0"/>
                <w:numId w:val="152"/>
              </w:numPr>
              <w:spacing w:line="240" w:lineRule="auto"/>
              <w:rPr>
                <w:sz w:val="24"/>
                <w:szCs w:val="24"/>
              </w:rPr>
            </w:pPr>
            <w:r>
              <w:rPr>
                <w:sz w:val="24"/>
                <w:szCs w:val="24"/>
              </w:rPr>
              <w:t>Selecting Delivery Mechanisms</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0AD0ED" w14:textId="77777777" w:rsidR="009A3454" w:rsidRDefault="00000000" w:rsidP="006640B3">
            <w:pPr>
              <w:spacing w:line="240" w:lineRule="auto"/>
              <w:rPr>
                <w:sz w:val="24"/>
                <w:szCs w:val="24"/>
              </w:rPr>
            </w:pPr>
            <w:r>
              <w:rPr>
                <w:sz w:val="24"/>
                <w:szCs w:val="24"/>
              </w:rPr>
              <w:t>45 minutes</w:t>
            </w:r>
          </w:p>
        </w:tc>
      </w:tr>
      <w:tr w:rsidR="009A3454" w14:paraId="64429EDA"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7B636A" w14:textId="77777777" w:rsidR="009A3454" w:rsidRDefault="00000000" w:rsidP="006640B3">
            <w:pPr>
              <w:numPr>
                <w:ilvl w:val="0"/>
                <w:numId w:val="65"/>
              </w:numPr>
              <w:spacing w:line="240" w:lineRule="auto"/>
              <w:rPr>
                <w:sz w:val="24"/>
                <w:szCs w:val="24"/>
              </w:rPr>
            </w:pPr>
            <w:r>
              <w:rPr>
                <w:sz w:val="24"/>
                <w:szCs w:val="24"/>
              </w:rPr>
              <w:t>Reasonable Accommodations</w:t>
            </w:r>
            <w:r>
              <w:rPr>
                <w:sz w:val="24"/>
                <w:szCs w:val="24"/>
              </w:rPr>
              <w:tab/>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A197A0" w14:textId="77777777" w:rsidR="009A3454" w:rsidRDefault="00000000" w:rsidP="006640B3">
            <w:pPr>
              <w:spacing w:line="240" w:lineRule="auto"/>
              <w:rPr>
                <w:sz w:val="24"/>
                <w:szCs w:val="24"/>
              </w:rPr>
            </w:pPr>
            <w:r>
              <w:rPr>
                <w:sz w:val="24"/>
                <w:szCs w:val="24"/>
              </w:rPr>
              <w:t>10 minutes</w:t>
            </w:r>
          </w:p>
        </w:tc>
      </w:tr>
      <w:tr w:rsidR="009A3454" w14:paraId="68A942FA"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70C0"/>
            <w:vAlign w:val="center"/>
          </w:tcPr>
          <w:p w14:paraId="6AD50735" w14:textId="77777777" w:rsidR="009A3454" w:rsidRDefault="00000000" w:rsidP="006640B3">
            <w:pPr>
              <w:spacing w:before="40" w:after="40" w:line="240" w:lineRule="auto"/>
              <w:rPr>
                <w:b/>
                <w:bCs/>
                <w:color w:val="FFFFFF"/>
                <w:sz w:val="24"/>
                <w:szCs w:val="24"/>
              </w:rPr>
            </w:pPr>
            <w:r>
              <w:rPr>
                <w:b/>
                <w:bCs/>
                <w:color w:val="FFFFFF"/>
                <w:sz w:val="24"/>
                <w:szCs w:val="24"/>
              </w:rPr>
              <w:t>Additional Resources for self-study</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70C0"/>
            <w:vAlign w:val="center"/>
          </w:tcPr>
          <w:p w14:paraId="09825952" w14:textId="77777777" w:rsidR="009A3454" w:rsidRDefault="009A3454" w:rsidP="006640B3">
            <w:pPr>
              <w:spacing w:before="40" w:after="40" w:line="240" w:lineRule="auto"/>
              <w:rPr>
                <w:b/>
                <w:bCs/>
                <w:color w:val="FFFFFF"/>
                <w:sz w:val="24"/>
                <w:szCs w:val="24"/>
              </w:rPr>
            </w:pPr>
          </w:p>
        </w:tc>
      </w:tr>
      <w:tr w:rsidR="009A3454" w14:paraId="4FFE3160" w14:textId="77777777" w:rsidTr="39793EA2">
        <w:trPr>
          <w:trHeight w:val="300"/>
        </w:trPr>
        <w:tc>
          <w:tcPr>
            <w:tcW w:w="7513" w:type="dxa"/>
            <w:tcBorders>
              <w:top w:val="nil"/>
              <w:left w:val="single" w:sz="4" w:space="0" w:color="000000" w:themeColor="text1"/>
              <w:bottom w:val="single" w:sz="4" w:space="0" w:color="000000" w:themeColor="text1"/>
              <w:right w:val="single" w:sz="4" w:space="0" w:color="000000" w:themeColor="text1"/>
            </w:tcBorders>
            <w:vAlign w:val="center"/>
          </w:tcPr>
          <w:p w14:paraId="34FE34F0" w14:textId="77777777" w:rsidR="009A3454" w:rsidRDefault="00000000" w:rsidP="39793EA2">
            <w:pPr>
              <w:spacing w:before="40" w:after="40" w:line="240" w:lineRule="auto"/>
              <w:rPr>
                <w:sz w:val="24"/>
                <w:szCs w:val="24"/>
                <w:lang w:val="en-US"/>
              </w:rPr>
            </w:pPr>
            <w:r w:rsidRPr="39793EA2">
              <w:rPr>
                <w:sz w:val="24"/>
                <w:szCs w:val="24"/>
                <w:lang w:val="en-US"/>
              </w:rPr>
              <w:t>- Listed additional reads</w:t>
            </w:r>
          </w:p>
        </w:tc>
        <w:tc>
          <w:tcPr>
            <w:tcW w:w="1985" w:type="dxa"/>
            <w:tcBorders>
              <w:top w:val="nil"/>
              <w:left w:val="single" w:sz="4" w:space="0" w:color="000000" w:themeColor="text1"/>
              <w:bottom w:val="single" w:sz="4" w:space="0" w:color="000000" w:themeColor="text1"/>
              <w:right w:val="single" w:sz="4" w:space="0" w:color="000000" w:themeColor="text1"/>
            </w:tcBorders>
            <w:vAlign w:val="center"/>
          </w:tcPr>
          <w:p w14:paraId="1741BD0C" w14:textId="77777777" w:rsidR="009A3454" w:rsidRDefault="009A3454" w:rsidP="006640B3">
            <w:pPr>
              <w:spacing w:before="40" w:after="40" w:line="240" w:lineRule="auto"/>
              <w:rPr>
                <w:sz w:val="24"/>
                <w:szCs w:val="24"/>
              </w:rPr>
            </w:pPr>
          </w:p>
        </w:tc>
      </w:tr>
      <w:tr w:rsidR="009A3454" w14:paraId="1E68EEE6" w14:textId="77777777" w:rsidTr="39793EA2">
        <w:trPr>
          <w:trHeight w:val="300"/>
        </w:trPr>
        <w:tc>
          <w:tcPr>
            <w:tcW w:w="7513" w:type="dxa"/>
            <w:tcBorders>
              <w:top w:val="nil"/>
              <w:left w:val="single" w:sz="4" w:space="0" w:color="000000" w:themeColor="text1"/>
              <w:bottom w:val="single" w:sz="4" w:space="0" w:color="000000" w:themeColor="text1"/>
              <w:right w:val="single" w:sz="4" w:space="0" w:color="000000" w:themeColor="text1"/>
            </w:tcBorders>
            <w:vAlign w:val="center"/>
          </w:tcPr>
          <w:p w14:paraId="65B91CAB" w14:textId="77777777" w:rsidR="009A3454" w:rsidRDefault="009A3454" w:rsidP="006640B3">
            <w:pPr>
              <w:spacing w:line="240" w:lineRule="auto"/>
              <w:rPr>
                <w:sz w:val="24"/>
                <w:szCs w:val="24"/>
              </w:rPr>
            </w:pPr>
          </w:p>
        </w:tc>
        <w:tc>
          <w:tcPr>
            <w:tcW w:w="1985" w:type="dxa"/>
            <w:tcBorders>
              <w:top w:val="nil"/>
              <w:left w:val="single" w:sz="4" w:space="0" w:color="000000" w:themeColor="text1"/>
              <w:bottom w:val="single" w:sz="4" w:space="0" w:color="000000" w:themeColor="text1"/>
              <w:right w:val="single" w:sz="4" w:space="0" w:color="000000" w:themeColor="text1"/>
            </w:tcBorders>
            <w:vAlign w:val="center"/>
          </w:tcPr>
          <w:p w14:paraId="098DC270" w14:textId="77777777" w:rsidR="009A3454" w:rsidRDefault="009A3454" w:rsidP="006640B3">
            <w:pPr>
              <w:spacing w:line="240" w:lineRule="auto"/>
              <w:rPr>
                <w:sz w:val="24"/>
                <w:szCs w:val="24"/>
              </w:rPr>
            </w:pPr>
          </w:p>
        </w:tc>
      </w:tr>
      <w:tr w:rsidR="009A3454" w14:paraId="0B3E76C1"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70C0"/>
            <w:vAlign w:val="center"/>
          </w:tcPr>
          <w:p w14:paraId="3AA1A77A" w14:textId="77777777" w:rsidR="009A3454" w:rsidRDefault="00000000" w:rsidP="006640B3">
            <w:pPr>
              <w:spacing w:before="40" w:after="40" w:line="240" w:lineRule="auto"/>
              <w:rPr>
                <w:b/>
                <w:bCs/>
                <w:color w:val="FFFFFF"/>
                <w:sz w:val="24"/>
                <w:szCs w:val="24"/>
              </w:rPr>
            </w:pPr>
            <w:r>
              <w:rPr>
                <w:b/>
                <w:bCs/>
                <w:color w:val="FFFFFF"/>
                <w:sz w:val="24"/>
                <w:szCs w:val="24"/>
              </w:rPr>
              <w:t>Wrap Up and Questions</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70C0"/>
            <w:vAlign w:val="center"/>
          </w:tcPr>
          <w:p w14:paraId="66A2B674" w14:textId="77777777" w:rsidR="009A3454" w:rsidRDefault="00000000" w:rsidP="006640B3">
            <w:pPr>
              <w:spacing w:before="40" w:after="40" w:line="240" w:lineRule="auto"/>
              <w:rPr>
                <w:b/>
                <w:bCs/>
                <w:color w:val="FFFFFF"/>
                <w:sz w:val="24"/>
                <w:szCs w:val="24"/>
              </w:rPr>
            </w:pPr>
            <w:r>
              <w:rPr>
                <w:b/>
                <w:bCs/>
                <w:color w:val="FFFFFF"/>
                <w:sz w:val="24"/>
                <w:szCs w:val="24"/>
              </w:rPr>
              <w:t>10 Minutes</w:t>
            </w:r>
          </w:p>
        </w:tc>
      </w:tr>
      <w:tr w:rsidR="009A3454" w14:paraId="250A6371" w14:textId="77777777" w:rsidTr="39793EA2">
        <w:trPr>
          <w:trHeight w:val="405"/>
        </w:trPr>
        <w:tc>
          <w:tcPr>
            <w:tcW w:w="75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70C0"/>
            <w:vAlign w:val="center"/>
          </w:tcPr>
          <w:p w14:paraId="765E9231" w14:textId="77777777" w:rsidR="009A3454" w:rsidRDefault="00000000" w:rsidP="006640B3">
            <w:pPr>
              <w:spacing w:before="40" w:after="40" w:line="240" w:lineRule="auto"/>
              <w:rPr>
                <w:b/>
                <w:bCs/>
                <w:color w:val="FFFFFF"/>
                <w:sz w:val="24"/>
                <w:szCs w:val="24"/>
              </w:rPr>
            </w:pPr>
            <w:r>
              <w:rPr>
                <w:b/>
                <w:bCs/>
                <w:color w:val="FFFFFF"/>
                <w:sz w:val="24"/>
                <w:szCs w:val="24"/>
              </w:rPr>
              <w:t xml:space="preserve">TOTAL </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70C0"/>
            <w:vAlign w:val="center"/>
          </w:tcPr>
          <w:p w14:paraId="251B57F7" w14:textId="77777777" w:rsidR="009A3454" w:rsidRDefault="00000000" w:rsidP="006640B3">
            <w:pPr>
              <w:spacing w:before="40" w:after="40" w:line="240" w:lineRule="auto"/>
              <w:rPr>
                <w:b/>
                <w:bCs/>
                <w:color w:val="FFFFFF"/>
                <w:sz w:val="24"/>
                <w:szCs w:val="24"/>
              </w:rPr>
            </w:pPr>
            <w:r>
              <w:rPr>
                <w:b/>
                <w:bCs/>
                <w:color w:val="FFFFFF"/>
                <w:sz w:val="24"/>
                <w:szCs w:val="24"/>
              </w:rPr>
              <w:t>355</w:t>
            </w:r>
          </w:p>
        </w:tc>
      </w:tr>
    </w:tbl>
    <w:p w14:paraId="1A95AF2F" w14:textId="77777777" w:rsidR="009A3454" w:rsidRDefault="009A3454">
      <w:pPr>
        <w:spacing w:after="160" w:line="259" w:lineRule="auto"/>
        <w:rPr>
          <w:sz w:val="24"/>
          <w:szCs w:val="24"/>
        </w:rPr>
      </w:pPr>
    </w:p>
    <w:p w14:paraId="53D94D45" w14:textId="77777777" w:rsidR="009A3454" w:rsidRDefault="2FA3C119" w:rsidP="006640B3">
      <w:pPr>
        <w:pStyle w:val="Heading1"/>
      </w:pPr>
      <w:bookmarkStart w:id="9" w:name="_1qm0fld7ws1d"/>
      <w:bookmarkStart w:id="10" w:name="_myywkxyoovr5"/>
      <w:bookmarkStart w:id="11" w:name="_Toc1858568129"/>
      <w:bookmarkEnd w:id="9"/>
      <w:bookmarkEnd w:id="10"/>
      <w:r>
        <w:lastRenderedPageBreak/>
        <w:t>Facilitators and Participants’ profiles:</w:t>
      </w:r>
      <w:bookmarkEnd w:id="11"/>
    </w:p>
    <w:p w14:paraId="52763DFC" w14:textId="77777777" w:rsidR="009A3454" w:rsidRDefault="2FA3C119" w:rsidP="006640B3">
      <w:pPr>
        <w:pStyle w:val="Heading2"/>
      </w:pPr>
      <w:bookmarkStart w:id="12" w:name="_Toc1154596135"/>
      <w:r>
        <w:t>Facilitators</w:t>
      </w:r>
      <w:bookmarkEnd w:id="12"/>
    </w:p>
    <w:p w14:paraId="1D34D84C" w14:textId="77777777" w:rsidR="009A3454" w:rsidRDefault="00000000" w:rsidP="39793EA2">
      <w:pPr>
        <w:keepNext/>
        <w:keepLines/>
        <w:numPr>
          <w:ilvl w:val="0"/>
          <w:numId w:val="22"/>
        </w:numPr>
        <w:spacing w:before="120" w:after="120" w:line="259" w:lineRule="auto"/>
        <w:rPr>
          <w:sz w:val="24"/>
          <w:szCs w:val="24"/>
          <w:lang w:val="en-US"/>
        </w:rPr>
      </w:pPr>
      <w:r w:rsidRPr="39793EA2">
        <w:rPr>
          <w:b/>
          <w:bCs/>
          <w:sz w:val="24"/>
          <w:szCs w:val="24"/>
          <w:lang w:val="en-US"/>
        </w:rPr>
        <w:t>Expertise in Disability-Inclusive Food Security</w:t>
      </w:r>
      <w:r w:rsidRPr="39793EA2">
        <w:rPr>
          <w:sz w:val="24"/>
          <w:szCs w:val="24"/>
          <w:lang w:val="en-US"/>
        </w:rPr>
        <w:t>: Strong understanding of disability inclusion in humanitarian Food Security and Nutrition programming and its alignment with broader inclusive humanitarian action.</w:t>
      </w:r>
    </w:p>
    <w:p w14:paraId="0F5A96BB" w14:textId="77777777" w:rsidR="009A3454" w:rsidRDefault="00000000" w:rsidP="006640B3">
      <w:pPr>
        <w:keepNext/>
        <w:keepLines/>
        <w:numPr>
          <w:ilvl w:val="0"/>
          <w:numId w:val="128"/>
        </w:numPr>
        <w:spacing w:before="120" w:after="120" w:line="259" w:lineRule="auto"/>
        <w:rPr>
          <w:sz w:val="24"/>
          <w:szCs w:val="24"/>
        </w:rPr>
      </w:pPr>
      <w:r>
        <w:rPr>
          <w:sz w:val="24"/>
          <w:szCs w:val="24"/>
        </w:rPr>
        <w:t>Familiarity with relevant legal and policy frameworks (e.g., CRPD, SDGs, Sphere Standards).</w:t>
      </w:r>
    </w:p>
    <w:p w14:paraId="2155437A" w14:textId="77777777" w:rsidR="009A3454" w:rsidRDefault="00000000" w:rsidP="006640B3">
      <w:pPr>
        <w:keepNext/>
        <w:keepLines/>
        <w:numPr>
          <w:ilvl w:val="0"/>
          <w:numId w:val="22"/>
        </w:numPr>
        <w:spacing w:before="120" w:after="120" w:line="259" w:lineRule="auto"/>
        <w:rPr>
          <w:sz w:val="24"/>
          <w:szCs w:val="24"/>
        </w:rPr>
      </w:pPr>
      <w:r>
        <w:rPr>
          <w:b/>
          <w:bCs/>
          <w:sz w:val="24"/>
          <w:szCs w:val="24"/>
        </w:rPr>
        <w:t>Experience in Humanitarian Contexts</w:t>
      </w:r>
      <w:r>
        <w:rPr>
          <w:sz w:val="24"/>
          <w:szCs w:val="24"/>
        </w:rPr>
        <w:t>: Experience working in humanitarian settings, ideally with an understanding of Food Security cluster systems and coordination mechanisms.</w:t>
      </w:r>
    </w:p>
    <w:p w14:paraId="5F0A53FE" w14:textId="77777777" w:rsidR="009A3454" w:rsidRDefault="00000000" w:rsidP="39793EA2">
      <w:pPr>
        <w:keepNext/>
        <w:keepLines/>
        <w:numPr>
          <w:ilvl w:val="0"/>
          <w:numId w:val="22"/>
        </w:numPr>
        <w:spacing w:before="120" w:after="120" w:line="259" w:lineRule="auto"/>
        <w:rPr>
          <w:sz w:val="24"/>
          <w:szCs w:val="24"/>
          <w:lang w:val="en-US"/>
        </w:rPr>
      </w:pPr>
      <w:r w:rsidRPr="39793EA2">
        <w:rPr>
          <w:b/>
          <w:bCs/>
          <w:sz w:val="24"/>
          <w:szCs w:val="24"/>
          <w:lang w:val="en-US"/>
        </w:rPr>
        <w:t>Knowledge of National Food Security Cluster Systems</w:t>
      </w:r>
      <w:r w:rsidRPr="39793EA2">
        <w:rPr>
          <w:sz w:val="24"/>
          <w:szCs w:val="24"/>
          <w:lang w:val="en-US"/>
        </w:rPr>
        <w:t>: Understanding of the roles and responsibilities of national Food Security clusters, particularly in ensuring inclusivity.</w:t>
      </w:r>
    </w:p>
    <w:p w14:paraId="2A452BB7" w14:textId="77777777" w:rsidR="009A3454" w:rsidRDefault="00000000" w:rsidP="006640B3">
      <w:pPr>
        <w:keepNext/>
        <w:keepLines/>
        <w:numPr>
          <w:ilvl w:val="0"/>
          <w:numId w:val="22"/>
        </w:numPr>
        <w:spacing w:before="120" w:after="120" w:line="259" w:lineRule="auto"/>
        <w:rPr>
          <w:sz w:val="24"/>
          <w:szCs w:val="24"/>
        </w:rPr>
      </w:pPr>
      <w:r>
        <w:rPr>
          <w:b/>
          <w:bCs/>
          <w:sz w:val="24"/>
          <w:szCs w:val="24"/>
        </w:rPr>
        <w:t>Training and Facilitation Skills</w:t>
      </w:r>
      <w:r>
        <w:rPr>
          <w:sz w:val="24"/>
          <w:szCs w:val="24"/>
        </w:rPr>
        <w:t>:</w:t>
      </w:r>
    </w:p>
    <w:p w14:paraId="3AAAC94C" w14:textId="77777777" w:rsidR="009A3454" w:rsidRDefault="00000000" w:rsidP="006640B3">
      <w:pPr>
        <w:keepNext/>
        <w:keepLines/>
        <w:numPr>
          <w:ilvl w:val="0"/>
          <w:numId w:val="31"/>
        </w:numPr>
        <w:spacing w:before="120" w:after="120" w:line="259" w:lineRule="auto"/>
        <w:rPr>
          <w:sz w:val="24"/>
          <w:szCs w:val="24"/>
        </w:rPr>
      </w:pPr>
      <w:r>
        <w:rPr>
          <w:sz w:val="24"/>
          <w:szCs w:val="24"/>
        </w:rPr>
        <w:t>Proven ability to deliver participatory and engaging training to diverse audiences, using interactive methods and real-life scenarios.</w:t>
      </w:r>
    </w:p>
    <w:p w14:paraId="44F93CD4" w14:textId="77777777" w:rsidR="009A3454" w:rsidRDefault="00000000" w:rsidP="006640B3">
      <w:pPr>
        <w:keepNext/>
        <w:keepLines/>
        <w:numPr>
          <w:ilvl w:val="0"/>
          <w:numId w:val="31"/>
        </w:numPr>
        <w:spacing w:before="120" w:after="120" w:line="259" w:lineRule="auto"/>
        <w:rPr>
          <w:sz w:val="24"/>
          <w:szCs w:val="24"/>
        </w:rPr>
      </w:pPr>
      <w:r>
        <w:rPr>
          <w:sz w:val="24"/>
          <w:szCs w:val="24"/>
        </w:rPr>
        <w:t>Ability to adapt training materials to the local context and needs of participants.</w:t>
      </w:r>
    </w:p>
    <w:p w14:paraId="289F7126" w14:textId="77777777" w:rsidR="009A3454" w:rsidRDefault="00000000" w:rsidP="006640B3">
      <w:pPr>
        <w:keepNext/>
        <w:keepLines/>
        <w:numPr>
          <w:ilvl w:val="0"/>
          <w:numId w:val="22"/>
        </w:numPr>
        <w:spacing w:before="120" w:after="120" w:line="259" w:lineRule="auto"/>
        <w:rPr>
          <w:sz w:val="24"/>
          <w:szCs w:val="24"/>
        </w:rPr>
      </w:pPr>
      <w:r>
        <w:rPr>
          <w:b/>
          <w:bCs/>
          <w:sz w:val="24"/>
          <w:szCs w:val="24"/>
        </w:rPr>
        <w:t>Intersectional Approach</w:t>
      </w:r>
      <w:r>
        <w:rPr>
          <w:sz w:val="24"/>
          <w:szCs w:val="24"/>
        </w:rPr>
        <w:t>: Sensitivity to intersectional aspects such as gender, age, and disability, and how these influence access to Food Security &amp; Nutrition services.</w:t>
      </w:r>
    </w:p>
    <w:p w14:paraId="1C62E0A4" w14:textId="4E318427" w:rsidR="009A3454" w:rsidRPr="006640B3" w:rsidRDefault="00000000" w:rsidP="006640B3">
      <w:pPr>
        <w:keepNext/>
        <w:keepLines/>
        <w:numPr>
          <w:ilvl w:val="0"/>
          <w:numId w:val="22"/>
        </w:numPr>
        <w:spacing w:before="120" w:after="120" w:line="259" w:lineRule="auto"/>
        <w:rPr>
          <w:sz w:val="24"/>
          <w:szCs w:val="24"/>
        </w:rPr>
      </w:pPr>
      <w:r>
        <w:rPr>
          <w:b/>
          <w:bCs/>
          <w:sz w:val="24"/>
          <w:szCs w:val="24"/>
        </w:rPr>
        <w:t>Cultural Competency</w:t>
      </w:r>
      <w:r>
        <w:rPr>
          <w:sz w:val="24"/>
          <w:szCs w:val="24"/>
        </w:rPr>
        <w:t>: Familiarity with the cultural context of the participants, especially in humanitarian settings relevant to the training location.</w:t>
      </w:r>
    </w:p>
    <w:p w14:paraId="1850BAEA" w14:textId="77777777" w:rsidR="009A3454" w:rsidRDefault="2FA3C119" w:rsidP="006640B3">
      <w:pPr>
        <w:pStyle w:val="Heading2"/>
      </w:pPr>
      <w:bookmarkStart w:id="13" w:name="_Toc1094894222"/>
      <w:r>
        <w:t>Facilitator Preparation</w:t>
      </w:r>
      <w:bookmarkEnd w:id="13"/>
    </w:p>
    <w:p w14:paraId="6C1F537C" w14:textId="77777777" w:rsidR="009A3454" w:rsidRDefault="00000000" w:rsidP="006640B3">
      <w:pPr>
        <w:keepNext/>
        <w:keepLines/>
        <w:numPr>
          <w:ilvl w:val="0"/>
          <w:numId w:val="78"/>
        </w:numPr>
        <w:spacing w:before="120" w:after="120" w:line="259" w:lineRule="auto"/>
        <w:rPr>
          <w:sz w:val="24"/>
          <w:szCs w:val="24"/>
        </w:rPr>
      </w:pPr>
      <w:r>
        <w:rPr>
          <w:b/>
          <w:bCs/>
          <w:sz w:val="24"/>
          <w:szCs w:val="24"/>
        </w:rPr>
        <w:t>Understand the Training Audience</w:t>
      </w:r>
      <w:r>
        <w:rPr>
          <w:sz w:val="24"/>
          <w:szCs w:val="24"/>
        </w:rPr>
        <w:t>:</w:t>
      </w:r>
    </w:p>
    <w:p w14:paraId="08D2A9E5" w14:textId="77777777" w:rsidR="009A3454" w:rsidRDefault="00000000" w:rsidP="39793EA2">
      <w:pPr>
        <w:keepNext/>
        <w:keepLines/>
        <w:numPr>
          <w:ilvl w:val="1"/>
          <w:numId w:val="78"/>
        </w:numPr>
        <w:spacing w:before="120" w:after="120" w:line="259" w:lineRule="auto"/>
        <w:rPr>
          <w:sz w:val="24"/>
          <w:szCs w:val="24"/>
          <w:lang w:val="en-US"/>
        </w:rPr>
      </w:pPr>
      <w:r w:rsidRPr="39793EA2">
        <w:rPr>
          <w:sz w:val="24"/>
          <w:szCs w:val="24"/>
          <w:lang w:val="en-US"/>
        </w:rPr>
        <w:t>Review participant profiles to tailor examples and case studies to their specific roles and expertise.</w:t>
      </w:r>
    </w:p>
    <w:p w14:paraId="14CC74C2" w14:textId="77777777" w:rsidR="009A3454" w:rsidRDefault="00000000" w:rsidP="006640B3">
      <w:pPr>
        <w:keepNext/>
        <w:keepLines/>
        <w:numPr>
          <w:ilvl w:val="1"/>
          <w:numId w:val="78"/>
        </w:numPr>
        <w:spacing w:before="120" w:after="120" w:line="259" w:lineRule="auto"/>
        <w:rPr>
          <w:sz w:val="24"/>
          <w:szCs w:val="24"/>
        </w:rPr>
      </w:pPr>
      <w:r>
        <w:rPr>
          <w:sz w:val="24"/>
          <w:szCs w:val="24"/>
        </w:rPr>
        <w:t>Anticipate potential questions and challenges based on the participants' professional backgrounds.</w:t>
      </w:r>
    </w:p>
    <w:p w14:paraId="02A803A8" w14:textId="77777777" w:rsidR="009A3454" w:rsidRDefault="00000000" w:rsidP="006640B3">
      <w:pPr>
        <w:keepNext/>
        <w:keepLines/>
        <w:numPr>
          <w:ilvl w:val="0"/>
          <w:numId w:val="78"/>
        </w:numPr>
        <w:spacing w:before="120" w:after="120" w:line="259" w:lineRule="auto"/>
        <w:rPr>
          <w:sz w:val="24"/>
          <w:szCs w:val="24"/>
        </w:rPr>
      </w:pPr>
      <w:r>
        <w:rPr>
          <w:b/>
          <w:bCs/>
          <w:sz w:val="24"/>
          <w:szCs w:val="24"/>
        </w:rPr>
        <w:t>Familiarize with Legal and Policy Frameworks</w:t>
      </w:r>
      <w:r>
        <w:rPr>
          <w:sz w:val="24"/>
          <w:szCs w:val="24"/>
        </w:rPr>
        <w:t>:</w:t>
      </w:r>
    </w:p>
    <w:p w14:paraId="02A0FAF5" w14:textId="77777777" w:rsidR="009A3454" w:rsidRDefault="00000000" w:rsidP="006640B3">
      <w:pPr>
        <w:keepNext/>
        <w:keepLines/>
        <w:numPr>
          <w:ilvl w:val="1"/>
          <w:numId w:val="78"/>
        </w:numPr>
        <w:spacing w:before="120" w:after="120" w:line="259" w:lineRule="auto"/>
        <w:rPr>
          <w:sz w:val="24"/>
          <w:szCs w:val="24"/>
        </w:rPr>
      </w:pPr>
      <w:r>
        <w:rPr>
          <w:sz w:val="24"/>
          <w:szCs w:val="24"/>
        </w:rPr>
        <w:t>Be well-versed in international frameworks like the CRPD, SDGs, and Sphere Standards, as well as any relevant national policies.</w:t>
      </w:r>
    </w:p>
    <w:p w14:paraId="74C841F3" w14:textId="77777777" w:rsidR="009A3454" w:rsidRDefault="00000000" w:rsidP="006640B3">
      <w:pPr>
        <w:keepNext/>
        <w:keepLines/>
        <w:numPr>
          <w:ilvl w:val="0"/>
          <w:numId w:val="78"/>
        </w:numPr>
        <w:spacing w:before="120" w:after="120" w:line="259" w:lineRule="auto"/>
        <w:rPr>
          <w:sz w:val="24"/>
          <w:szCs w:val="24"/>
        </w:rPr>
      </w:pPr>
      <w:r>
        <w:rPr>
          <w:b/>
          <w:bCs/>
          <w:sz w:val="24"/>
          <w:szCs w:val="24"/>
        </w:rPr>
        <w:t>Prepare Context-Specific Examples</w:t>
      </w:r>
      <w:r>
        <w:rPr>
          <w:sz w:val="24"/>
          <w:szCs w:val="24"/>
        </w:rPr>
        <w:t>:</w:t>
      </w:r>
    </w:p>
    <w:p w14:paraId="4196F9EA" w14:textId="77777777" w:rsidR="009A3454" w:rsidRDefault="00000000" w:rsidP="006640B3">
      <w:pPr>
        <w:keepNext/>
        <w:keepLines/>
        <w:numPr>
          <w:ilvl w:val="1"/>
          <w:numId w:val="78"/>
        </w:numPr>
        <w:spacing w:before="120" w:after="120" w:line="259" w:lineRule="auto"/>
        <w:rPr>
          <w:sz w:val="24"/>
          <w:szCs w:val="24"/>
        </w:rPr>
      </w:pPr>
      <w:r>
        <w:rPr>
          <w:sz w:val="24"/>
          <w:szCs w:val="24"/>
        </w:rPr>
        <w:t>Incorporate examples and case studies that reflect the local humanitarian landscape, including challenges faced by national Food Security clusters and how they address inclusivity.</w:t>
      </w:r>
    </w:p>
    <w:p w14:paraId="57FE54E8" w14:textId="77777777" w:rsidR="009A3454" w:rsidRDefault="00000000" w:rsidP="006640B3">
      <w:pPr>
        <w:keepNext/>
        <w:keepLines/>
        <w:numPr>
          <w:ilvl w:val="0"/>
          <w:numId w:val="78"/>
        </w:numPr>
        <w:spacing w:before="120" w:after="120" w:line="259" w:lineRule="auto"/>
        <w:rPr>
          <w:sz w:val="24"/>
          <w:szCs w:val="24"/>
        </w:rPr>
      </w:pPr>
      <w:r>
        <w:rPr>
          <w:b/>
          <w:bCs/>
          <w:sz w:val="24"/>
          <w:szCs w:val="24"/>
        </w:rPr>
        <w:lastRenderedPageBreak/>
        <w:t>Plan Interactive Activities</w:t>
      </w:r>
      <w:r>
        <w:rPr>
          <w:sz w:val="24"/>
          <w:szCs w:val="24"/>
        </w:rPr>
        <w:t>:</w:t>
      </w:r>
    </w:p>
    <w:p w14:paraId="530C2C62" w14:textId="77777777" w:rsidR="009A3454" w:rsidRDefault="00000000" w:rsidP="006640B3">
      <w:pPr>
        <w:keepNext/>
        <w:keepLines/>
        <w:numPr>
          <w:ilvl w:val="1"/>
          <w:numId w:val="78"/>
        </w:numPr>
        <w:spacing w:before="120" w:after="120" w:line="259" w:lineRule="auto"/>
        <w:rPr>
          <w:sz w:val="24"/>
          <w:szCs w:val="24"/>
        </w:rPr>
      </w:pPr>
      <w:r>
        <w:rPr>
          <w:sz w:val="24"/>
          <w:szCs w:val="24"/>
        </w:rPr>
        <w:t>Design activities that encourage participants to apply their knowledge, such as scenario-based exercises, role-playing, or group discussions.</w:t>
      </w:r>
    </w:p>
    <w:p w14:paraId="150F9F38" w14:textId="77777777" w:rsidR="009A3454" w:rsidRDefault="00000000" w:rsidP="006640B3">
      <w:pPr>
        <w:keepNext/>
        <w:keepLines/>
        <w:numPr>
          <w:ilvl w:val="0"/>
          <w:numId w:val="78"/>
        </w:numPr>
        <w:spacing w:before="120" w:after="120" w:line="259" w:lineRule="auto"/>
        <w:rPr>
          <w:sz w:val="24"/>
          <w:szCs w:val="24"/>
        </w:rPr>
      </w:pPr>
      <w:r>
        <w:rPr>
          <w:b/>
          <w:bCs/>
          <w:sz w:val="24"/>
          <w:szCs w:val="24"/>
        </w:rPr>
        <w:t>Review Module Materials</w:t>
      </w:r>
      <w:r>
        <w:rPr>
          <w:sz w:val="24"/>
          <w:szCs w:val="24"/>
        </w:rPr>
        <w:t>:</w:t>
      </w:r>
    </w:p>
    <w:p w14:paraId="135BE53D" w14:textId="77777777" w:rsidR="009A3454" w:rsidRDefault="00000000" w:rsidP="39793EA2">
      <w:pPr>
        <w:keepNext/>
        <w:keepLines/>
        <w:numPr>
          <w:ilvl w:val="1"/>
          <w:numId w:val="78"/>
        </w:numPr>
        <w:spacing w:before="120" w:after="120" w:line="259" w:lineRule="auto"/>
        <w:rPr>
          <w:sz w:val="24"/>
          <w:szCs w:val="24"/>
          <w:lang w:val="en-US"/>
        </w:rPr>
      </w:pPr>
      <w:r w:rsidRPr="39793EA2">
        <w:rPr>
          <w:sz w:val="24"/>
          <w:szCs w:val="24"/>
          <w:lang w:val="en-US"/>
        </w:rPr>
        <w:t>Study all slides, facilitator notes, and participant handouts to ensure smooth delivery of content.</w:t>
      </w:r>
    </w:p>
    <w:p w14:paraId="477609FC" w14:textId="77777777" w:rsidR="009A3454" w:rsidRDefault="00000000" w:rsidP="006640B3">
      <w:pPr>
        <w:keepNext/>
        <w:keepLines/>
        <w:numPr>
          <w:ilvl w:val="0"/>
          <w:numId w:val="78"/>
        </w:numPr>
        <w:spacing w:before="120" w:after="120" w:line="259" w:lineRule="auto"/>
        <w:rPr>
          <w:sz w:val="24"/>
          <w:szCs w:val="24"/>
        </w:rPr>
      </w:pPr>
      <w:r>
        <w:rPr>
          <w:b/>
          <w:bCs/>
          <w:sz w:val="24"/>
          <w:szCs w:val="24"/>
        </w:rPr>
        <w:t>Engage with OPDs</w:t>
      </w:r>
      <w:r>
        <w:rPr>
          <w:sz w:val="24"/>
          <w:szCs w:val="24"/>
        </w:rPr>
        <w:t>:</w:t>
      </w:r>
    </w:p>
    <w:p w14:paraId="1669E490" w14:textId="77777777" w:rsidR="009A3454" w:rsidRDefault="00000000" w:rsidP="39793EA2">
      <w:pPr>
        <w:keepNext/>
        <w:keepLines/>
        <w:numPr>
          <w:ilvl w:val="1"/>
          <w:numId w:val="78"/>
        </w:numPr>
        <w:spacing w:before="120" w:after="120" w:line="259" w:lineRule="auto"/>
        <w:rPr>
          <w:sz w:val="24"/>
          <w:szCs w:val="24"/>
          <w:lang w:val="en-US"/>
        </w:rPr>
      </w:pPr>
      <w:r w:rsidRPr="39793EA2">
        <w:rPr>
          <w:sz w:val="24"/>
          <w:szCs w:val="24"/>
          <w:lang w:val="en-US"/>
        </w:rPr>
        <w:t>If possible, consult OPDs or local experts on disability to refine content and ensure alignment with lived experiences.</w:t>
      </w:r>
    </w:p>
    <w:p w14:paraId="77721DE2" w14:textId="77777777" w:rsidR="009A3454" w:rsidRDefault="00000000" w:rsidP="006640B3">
      <w:pPr>
        <w:keepNext/>
        <w:keepLines/>
        <w:numPr>
          <w:ilvl w:val="0"/>
          <w:numId w:val="78"/>
        </w:numPr>
        <w:spacing w:before="120" w:after="120" w:line="259" w:lineRule="auto"/>
        <w:rPr>
          <w:sz w:val="24"/>
          <w:szCs w:val="24"/>
        </w:rPr>
      </w:pPr>
      <w:r>
        <w:rPr>
          <w:b/>
          <w:bCs/>
          <w:sz w:val="24"/>
          <w:szCs w:val="24"/>
        </w:rPr>
        <w:t>Technical Preparation</w:t>
      </w:r>
      <w:r>
        <w:rPr>
          <w:sz w:val="24"/>
          <w:szCs w:val="24"/>
        </w:rPr>
        <w:t>:</w:t>
      </w:r>
    </w:p>
    <w:p w14:paraId="6FF1626E" w14:textId="77777777" w:rsidR="009A3454" w:rsidRDefault="00000000" w:rsidP="006640B3">
      <w:pPr>
        <w:keepNext/>
        <w:keepLines/>
        <w:numPr>
          <w:ilvl w:val="1"/>
          <w:numId w:val="78"/>
        </w:numPr>
        <w:spacing w:before="120" w:after="120" w:line="259" w:lineRule="auto"/>
        <w:rPr>
          <w:sz w:val="24"/>
          <w:szCs w:val="24"/>
        </w:rPr>
      </w:pPr>
      <w:r>
        <w:rPr>
          <w:sz w:val="24"/>
          <w:szCs w:val="24"/>
        </w:rPr>
        <w:t>Set up tools and materials (e.g., presentations, videos, interactive tools) in advance. Test them to avoid technical issues during the session.</w:t>
      </w:r>
    </w:p>
    <w:p w14:paraId="1A5A1591" w14:textId="77777777" w:rsidR="009A3454" w:rsidRDefault="00000000" w:rsidP="006640B3">
      <w:pPr>
        <w:keepNext/>
        <w:keepLines/>
        <w:numPr>
          <w:ilvl w:val="0"/>
          <w:numId w:val="78"/>
        </w:numPr>
        <w:spacing w:before="120" w:after="120" w:line="259" w:lineRule="auto"/>
        <w:rPr>
          <w:sz w:val="24"/>
          <w:szCs w:val="24"/>
        </w:rPr>
      </w:pPr>
      <w:r>
        <w:rPr>
          <w:b/>
          <w:bCs/>
          <w:sz w:val="24"/>
          <w:szCs w:val="24"/>
        </w:rPr>
        <w:t>Coordination with Co-Facilitators</w:t>
      </w:r>
      <w:r>
        <w:rPr>
          <w:sz w:val="24"/>
          <w:szCs w:val="24"/>
        </w:rPr>
        <w:t>:</w:t>
      </w:r>
    </w:p>
    <w:p w14:paraId="0CFA1C0B" w14:textId="77777777" w:rsidR="009A3454" w:rsidRDefault="00000000" w:rsidP="39793EA2">
      <w:pPr>
        <w:keepNext/>
        <w:keepLines/>
        <w:numPr>
          <w:ilvl w:val="1"/>
          <w:numId w:val="78"/>
        </w:numPr>
        <w:spacing w:before="120" w:after="120" w:line="259" w:lineRule="auto"/>
        <w:rPr>
          <w:sz w:val="24"/>
          <w:szCs w:val="24"/>
          <w:lang w:val="en-US"/>
        </w:rPr>
      </w:pPr>
      <w:r w:rsidRPr="39793EA2">
        <w:rPr>
          <w:sz w:val="24"/>
          <w:szCs w:val="24"/>
          <w:lang w:val="en-US"/>
        </w:rPr>
        <w:t>If co-facilitators are involved, clearly define roles and responsibilities to ensure seamless transitions between topics.</w:t>
      </w:r>
    </w:p>
    <w:p w14:paraId="72128698" w14:textId="77777777" w:rsidR="009A3454" w:rsidRDefault="00000000" w:rsidP="006640B3">
      <w:pPr>
        <w:keepNext/>
        <w:keepLines/>
        <w:numPr>
          <w:ilvl w:val="0"/>
          <w:numId w:val="78"/>
        </w:numPr>
        <w:spacing w:before="120" w:after="120" w:line="259" w:lineRule="auto"/>
        <w:rPr>
          <w:sz w:val="24"/>
          <w:szCs w:val="24"/>
        </w:rPr>
      </w:pPr>
      <w:r>
        <w:rPr>
          <w:b/>
          <w:bCs/>
          <w:sz w:val="24"/>
          <w:szCs w:val="24"/>
        </w:rPr>
        <w:t>Adapt to Accessibility Needs</w:t>
      </w:r>
      <w:r>
        <w:rPr>
          <w:sz w:val="24"/>
          <w:szCs w:val="24"/>
        </w:rPr>
        <w:t>:</w:t>
      </w:r>
    </w:p>
    <w:p w14:paraId="7B50E24F" w14:textId="3EE4AE1C" w:rsidR="009A3454" w:rsidRPr="006640B3" w:rsidRDefault="00000000" w:rsidP="006640B3">
      <w:pPr>
        <w:keepNext/>
        <w:keepLines/>
        <w:numPr>
          <w:ilvl w:val="1"/>
          <w:numId w:val="78"/>
        </w:numPr>
        <w:spacing w:before="120" w:after="120" w:line="259" w:lineRule="auto"/>
        <w:rPr>
          <w:sz w:val="24"/>
          <w:szCs w:val="24"/>
        </w:rPr>
      </w:pPr>
      <w:r>
        <w:rPr>
          <w:sz w:val="24"/>
          <w:szCs w:val="24"/>
        </w:rPr>
        <w:t>Ensure the training environment is fully accessible, and provide materials in accessible formats (e.g., large print, braille, easy-to-read documents) as needed.</w:t>
      </w:r>
    </w:p>
    <w:p w14:paraId="6906F1E0" w14:textId="77777777" w:rsidR="009A3454" w:rsidRDefault="2FA3C119" w:rsidP="006640B3">
      <w:pPr>
        <w:pStyle w:val="Heading2"/>
      </w:pPr>
      <w:bookmarkStart w:id="14" w:name="_Toc913826039"/>
      <w:r>
        <w:t>Required Experience and Knowledge of Participants</w:t>
      </w:r>
      <w:bookmarkEnd w:id="14"/>
    </w:p>
    <w:p w14:paraId="4A79FDE9" w14:textId="77777777" w:rsidR="009A3454" w:rsidRDefault="00000000" w:rsidP="006640B3">
      <w:pPr>
        <w:keepNext/>
        <w:keepLines/>
        <w:numPr>
          <w:ilvl w:val="0"/>
          <w:numId w:val="91"/>
        </w:numPr>
        <w:spacing w:before="120" w:after="120" w:line="259" w:lineRule="auto"/>
        <w:rPr>
          <w:sz w:val="24"/>
          <w:szCs w:val="24"/>
        </w:rPr>
      </w:pPr>
      <w:r>
        <w:rPr>
          <w:b/>
          <w:bCs/>
          <w:sz w:val="24"/>
          <w:szCs w:val="24"/>
        </w:rPr>
        <w:t>Technical Knowledge of Food Security Standards and Practices</w:t>
      </w:r>
      <w:r>
        <w:rPr>
          <w:sz w:val="24"/>
          <w:szCs w:val="24"/>
        </w:rPr>
        <w:t>:</w:t>
      </w:r>
    </w:p>
    <w:p w14:paraId="450E9DD3" w14:textId="77777777" w:rsidR="009A3454" w:rsidRDefault="00000000" w:rsidP="006640B3">
      <w:pPr>
        <w:keepNext/>
        <w:keepLines/>
        <w:numPr>
          <w:ilvl w:val="0"/>
          <w:numId w:val="5"/>
        </w:numPr>
        <w:spacing w:before="120" w:after="120" w:line="259" w:lineRule="auto"/>
        <w:rPr>
          <w:sz w:val="24"/>
          <w:szCs w:val="24"/>
        </w:rPr>
      </w:pPr>
      <w:r>
        <w:rPr>
          <w:sz w:val="24"/>
          <w:szCs w:val="24"/>
        </w:rPr>
        <w:t>Strong familiarity with humanitarian Food Security standards, such as the Sphere Standards and national guidelines, and how these can be adapted to include marginalized groups, especially persons with disabilities.</w:t>
      </w:r>
    </w:p>
    <w:p w14:paraId="5CC97ABF" w14:textId="77777777" w:rsidR="009A3454" w:rsidRDefault="00000000" w:rsidP="006640B3">
      <w:pPr>
        <w:keepNext/>
        <w:keepLines/>
        <w:numPr>
          <w:ilvl w:val="0"/>
          <w:numId w:val="5"/>
        </w:numPr>
        <w:spacing w:before="120" w:after="120" w:line="259" w:lineRule="auto"/>
        <w:rPr>
          <w:sz w:val="24"/>
          <w:szCs w:val="24"/>
        </w:rPr>
      </w:pPr>
      <w:r>
        <w:rPr>
          <w:sz w:val="24"/>
          <w:szCs w:val="24"/>
        </w:rPr>
        <w:t>Practical understanding of Food Security program design, implementation, and monitoring in emergency and protracted crisis contexts.</w:t>
      </w:r>
    </w:p>
    <w:p w14:paraId="3876DC16" w14:textId="77777777" w:rsidR="009A3454" w:rsidRDefault="00000000" w:rsidP="006640B3">
      <w:pPr>
        <w:keepNext/>
        <w:keepLines/>
        <w:numPr>
          <w:ilvl w:val="0"/>
          <w:numId w:val="91"/>
        </w:numPr>
        <w:spacing w:before="120" w:after="120" w:line="259" w:lineRule="auto"/>
        <w:rPr>
          <w:sz w:val="24"/>
          <w:szCs w:val="24"/>
        </w:rPr>
      </w:pPr>
      <w:r>
        <w:rPr>
          <w:b/>
          <w:bCs/>
          <w:sz w:val="24"/>
          <w:szCs w:val="24"/>
        </w:rPr>
        <w:t>Awareness of Disability Inclusion</w:t>
      </w:r>
      <w:r>
        <w:rPr>
          <w:sz w:val="24"/>
          <w:szCs w:val="24"/>
        </w:rPr>
        <w:t>:</w:t>
      </w:r>
    </w:p>
    <w:p w14:paraId="42E604A5" w14:textId="77777777" w:rsidR="009A3454" w:rsidRDefault="00000000" w:rsidP="006640B3">
      <w:pPr>
        <w:keepNext/>
        <w:keepLines/>
        <w:numPr>
          <w:ilvl w:val="0"/>
          <w:numId w:val="14"/>
        </w:numPr>
        <w:spacing w:before="120" w:after="120" w:line="259" w:lineRule="auto"/>
        <w:rPr>
          <w:sz w:val="24"/>
          <w:szCs w:val="24"/>
        </w:rPr>
      </w:pPr>
      <w:r>
        <w:rPr>
          <w:sz w:val="24"/>
          <w:szCs w:val="24"/>
        </w:rPr>
        <w:t>Basic knowledge of the barriers that persons with disabilities face in accessing Food Security services, particularly in humanitarian settings.</w:t>
      </w:r>
    </w:p>
    <w:p w14:paraId="0D4D00D1" w14:textId="77777777" w:rsidR="009A3454" w:rsidRDefault="00000000" w:rsidP="39793EA2">
      <w:pPr>
        <w:keepNext/>
        <w:keepLines/>
        <w:numPr>
          <w:ilvl w:val="0"/>
          <w:numId w:val="14"/>
        </w:numPr>
        <w:spacing w:before="120" w:after="120" w:line="259" w:lineRule="auto"/>
        <w:rPr>
          <w:sz w:val="24"/>
          <w:szCs w:val="24"/>
          <w:lang w:val="en-US"/>
        </w:rPr>
      </w:pPr>
      <w:r w:rsidRPr="39793EA2">
        <w:rPr>
          <w:sz w:val="24"/>
          <w:szCs w:val="24"/>
          <w:lang w:val="en-US"/>
        </w:rPr>
        <w:t>Understanding of concepts like reasonable accommodation, universal design, and how to apply these in Food Security interventions.</w:t>
      </w:r>
    </w:p>
    <w:p w14:paraId="5E25015B" w14:textId="77777777" w:rsidR="009A3454" w:rsidRDefault="00000000" w:rsidP="006640B3">
      <w:pPr>
        <w:keepNext/>
        <w:keepLines/>
        <w:numPr>
          <w:ilvl w:val="0"/>
          <w:numId w:val="91"/>
        </w:numPr>
        <w:spacing w:before="120" w:after="120" w:line="259" w:lineRule="auto"/>
        <w:rPr>
          <w:sz w:val="24"/>
          <w:szCs w:val="24"/>
        </w:rPr>
      </w:pPr>
      <w:r>
        <w:rPr>
          <w:b/>
          <w:bCs/>
          <w:sz w:val="24"/>
          <w:szCs w:val="24"/>
        </w:rPr>
        <w:t>Experience in Humanitarian Programming</w:t>
      </w:r>
      <w:r>
        <w:rPr>
          <w:sz w:val="24"/>
          <w:szCs w:val="24"/>
        </w:rPr>
        <w:t>:</w:t>
      </w:r>
    </w:p>
    <w:p w14:paraId="4CB1D913" w14:textId="77777777" w:rsidR="009A3454" w:rsidRDefault="00000000" w:rsidP="006640B3">
      <w:pPr>
        <w:keepNext/>
        <w:keepLines/>
        <w:numPr>
          <w:ilvl w:val="0"/>
          <w:numId w:val="11"/>
        </w:numPr>
        <w:spacing w:before="120" w:after="120" w:line="259" w:lineRule="auto"/>
        <w:rPr>
          <w:sz w:val="24"/>
          <w:szCs w:val="24"/>
        </w:rPr>
      </w:pPr>
      <w:r>
        <w:rPr>
          <w:sz w:val="24"/>
          <w:szCs w:val="24"/>
        </w:rPr>
        <w:t>Hands-on experience in planning, delivering, or managing humanitarian responses, ideally with exposure to multi-sectoral coordination and response design.</w:t>
      </w:r>
    </w:p>
    <w:p w14:paraId="5DE17FA6" w14:textId="77777777" w:rsidR="009A3454" w:rsidRDefault="00000000" w:rsidP="006640B3">
      <w:pPr>
        <w:keepNext/>
        <w:keepLines/>
        <w:numPr>
          <w:ilvl w:val="0"/>
          <w:numId w:val="11"/>
        </w:numPr>
        <w:spacing w:before="120" w:after="120" w:line="259" w:lineRule="auto"/>
        <w:rPr>
          <w:sz w:val="24"/>
          <w:szCs w:val="24"/>
        </w:rPr>
      </w:pPr>
      <w:r>
        <w:rPr>
          <w:sz w:val="24"/>
          <w:szCs w:val="24"/>
        </w:rPr>
        <w:lastRenderedPageBreak/>
        <w:t>Familiarity with protection principles and inclusive approaches in program design.</w:t>
      </w:r>
    </w:p>
    <w:p w14:paraId="2EEAE3AA" w14:textId="77777777" w:rsidR="009A3454" w:rsidRDefault="00000000" w:rsidP="006640B3">
      <w:pPr>
        <w:keepNext/>
        <w:keepLines/>
        <w:numPr>
          <w:ilvl w:val="0"/>
          <w:numId w:val="91"/>
        </w:numPr>
        <w:spacing w:before="120" w:after="120" w:line="259" w:lineRule="auto"/>
        <w:rPr>
          <w:sz w:val="24"/>
          <w:szCs w:val="24"/>
        </w:rPr>
      </w:pPr>
      <w:r>
        <w:rPr>
          <w:b/>
          <w:bCs/>
          <w:sz w:val="24"/>
          <w:szCs w:val="24"/>
        </w:rPr>
        <w:t>Coordination and Collaboration Skills</w:t>
      </w:r>
      <w:r>
        <w:rPr>
          <w:sz w:val="24"/>
          <w:szCs w:val="24"/>
        </w:rPr>
        <w:t>:</w:t>
      </w:r>
    </w:p>
    <w:p w14:paraId="042CBADE" w14:textId="77777777" w:rsidR="009A3454" w:rsidRDefault="00000000" w:rsidP="006640B3">
      <w:pPr>
        <w:keepNext/>
        <w:keepLines/>
        <w:numPr>
          <w:ilvl w:val="0"/>
          <w:numId w:val="97"/>
        </w:numPr>
        <w:spacing w:before="120" w:after="120" w:line="259" w:lineRule="auto"/>
        <w:rPr>
          <w:sz w:val="24"/>
          <w:szCs w:val="24"/>
        </w:rPr>
      </w:pPr>
      <w:r>
        <w:rPr>
          <w:sz w:val="24"/>
          <w:szCs w:val="24"/>
        </w:rPr>
        <w:t>Experience engaging with various stakeholders, including government bodies, local authorities, community representatives, and OPDs.</w:t>
      </w:r>
    </w:p>
    <w:p w14:paraId="43097C6A" w14:textId="77777777" w:rsidR="009A3454" w:rsidRDefault="00000000" w:rsidP="39793EA2">
      <w:pPr>
        <w:keepNext/>
        <w:keepLines/>
        <w:numPr>
          <w:ilvl w:val="0"/>
          <w:numId w:val="97"/>
        </w:numPr>
        <w:spacing w:before="120" w:after="120" w:line="259" w:lineRule="auto"/>
        <w:rPr>
          <w:sz w:val="24"/>
          <w:szCs w:val="24"/>
          <w:lang w:val="en-US"/>
        </w:rPr>
      </w:pPr>
      <w:r w:rsidRPr="39793EA2">
        <w:rPr>
          <w:sz w:val="24"/>
          <w:szCs w:val="24"/>
          <w:lang w:val="en-US"/>
        </w:rPr>
        <w:t>Understanding of Food Security cluster systems or similar coordination mechanisms and their role in inclusive planning and response.</w:t>
      </w:r>
    </w:p>
    <w:p w14:paraId="5DF6B6F6" w14:textId="77777777" w:rsidR="009A3454" w:rsidRDefault="00000000" w:rsidP="006640B3">
      <w:pPr>
        <w:keepNext/>
        <w:keepLines/>
        <w:numPr>
          <w:ilvl w:val="0"/>
          <w:numId w:val="91"/>
        </w:numPr>
        <w:spacing w:before="120" w:after="120" w:line="259" w:lineRule="auto"/>
        <w:rPr>
          <w:sz w:val="24"/>
          <w:szCs w:val="24"/>
        </w:rPr>
      </w:pPr>
      <w:r>
        <w:rPr>
          <w:b/>
          <w:bCs/>
          <w:sz w:val="24"/>
          <w:szCs w:val="24"/>
        </w:rPr>
        <w:t>Data Collection and Analysis</w:t>
      </w:r>
      <w:r>
        <w:rPr>
          <w:sz w:val="24"/>
          <w:szCs w:val="24"/>
        </w:rPr>
        <w:t>:</w:t>
      </w:r>
    </w:p>
    <w:p w14:paraId="5CD5EE02" w14:textId="77777777" w:rsidR="009A3454" w:rsidRDefault="00000000" w:rsidP="39793EA2">
      <w:pPr>
        <w:keepNext/>
        <w:keepLines/>
        <w:numPr>
          <w:ilvl w:val="0"/>
          <w:numId w:val="119"/>
        </w:numPr>
        <w:spacing w:before="120" w:after="120" w:line="259" w:lineRule="auto"/>
        <w:rPr>
          <w:sz w:val="24"/>
          <w:szCs w:val="24"/>
          <w:lang w:val="en-US"/>
        </w:rPr>
      </w:pPr>
      <w:r w:rsidRPr="39793EA2">
        <w:rPr>
          <w:sz w:val="24"/>
          <w:szCs w:val="24"/>
          <w:lang w:val="en-US"/>
        </w:rPr>
        <w:t>Knowledge of participatory methods for collecting and analyzing data in humanitarian contexts, with a focus on identifying the needs and priorities of diverse populations, including persons with disabilities.</w:t>
      </w:r>
    </w:p>
    <w:p w14:paraId="1618991F" w14:textId="77777777" w:rsidR="009A3454" w:rsidRDefault="00000000" w:rsidP="006640B3">
      <w:pPr>
        <w:keepNext/>
        <w:keepLines/>
        <w:numPr>
          <w:ilvl w:val="0"/>
          <w:numId w:val="91"/>
        </w:numPr>
        <w:spacing w:before="120" w:after="120" w:line="259" w:lineRule="auto"/>
        <w:rPr>
          <w:sz w:val="24"/>
          <w:szCs w:val="24"/>
        </w:rPr>
      </w:pPr>
      <w:r>
        <w:rPr>
          <w:b/>
          <w:bCs/>
          <w:sz w:val="24"/>
          <w:szCs w:val="24"/>
        </w:rPr>
        <w:t>Problem-Solving in Complex Settings</w:t>
      </w:r>
      <w:r>
        <w:rPr>
          <w:sz w:val="24"/>
          <w:szCs w:val="24"/>
        </w:rPr>
        <w:t>:</w:t>
      </w:r>
    </w:p>
    <w:p w14:paraId="48B6FE4C" w14:textId="77777777" w:rsidR="009A3454" w:rsidRDefault="00000000" w:rsidP="006640B3">
      <w:pPr>
        <w:keepNext/>
        <w:keepLines/>
        <w:numPr>
          <w:ilvl w:val="0"/>
          <w:numId w:val="4"/>
        </w:numPr>
        <w:spacing w:before="120" w:after="120" w:line="259" w:lineRule="auto"/>
        <w:rPr>
          <w:sz w:val="24"/>
          <w:szCs w:val="24"/>
        </w:rPr>
      </w:pPr>
      <w:r>
        <w:rPr>
          <w:sz w:val="24"/>
          <w:szCs w:val="24"/>
        </w:rPr>
        <w:t>Capacity to apply problem-solving skills to challenges in delivering inclusive Food Security services, such as ensuring accessibility, addressing cultural or gender-based barriers, or working in resource-constrained environments.</w:t>
      </w:r>
    </w:p>
    <w:p w14:paraId="2F4680C1" w14:textId="77777777" w:rsidR="009A3454" w:rsidRDefault="00000000" w:rsidP="006640B3">
      <w:pPr>
        <w:keepNext/>
        <w:keepLines/>
        <w:numPr>
          <w:ilvl w:val="0"/>
          <w:numId w:val="91"/>
        </w:numPr>
        <w:spacing w:before="120" w:after="120" w:line="259" w:lineRule="auto"/>
        <w:rPr>
          <w:sz w:val="24"/>
          <w:szCs w:val="24"/>
        </w:rPr>
      </w:pPr>
      <w:r>
        <w:rPr>
          <w:b/>
          <w:bCs/>
          <w:sz w:val="24"/>
          <w:szCs w:val="24"/>
        </w:rPr>
        <w:t>Cultural and Contextual Sensitivity</w:t>
      </w:r>
      <w:r>
        <w:rPr>
          <w:sz w:val="24"/>
          <w:szCs w:val="24"/>
        </w:rPr>
        <w:t>:</w:t>
      </w:r>
    </w:p>
    <w:p w14:paraId="3EC6291B" w14:textId="77777777" w:rsidR="009A3454" w:rsidRDefault="00000000" w:rsidP="006640B3">
      <w:pPr>
        <w:keepNext/>
        <w:keepLines/>
        <w:numPr>
          <w:ilvl w:val="0"/>
          <w:numId w:val="90"/>
        </w:numPr>
        <w:spacing w:before="120" w:after="120" w:line="259" w:lineRule="auto"/>
        <w:rPr>
          <w:sz w:val="24"/>
          <w:szCs w:val="24"/>
        </w:rPr>
      </w:pPr>
      <w:r>
        <w:rPr>
          <w:sz w:val="24"/>
          <w:szCs w:val="24"/>
        </w:rPr>
        <w:t>Awareness of the cultural, social, and environmental factors that influence Food Security service delivery and inclusivity in different humanitarian contexts.</w:t>
      </w:r>
    </w:p>
    <w:p w14:paraId="5323C51A" w14:textId="77777777" w:rsidR="009A3454" w:rsidRDefault="2FA3C119" w:rsidP="006640B3">
      <w:pPr>
        <w:pStyle w:val="Heading1"/>
      </w:pPr>
      <w:bookmarkStart w:id="15" w:name="_ay3lyvwpyd1c"/>
      <w:bookmarkStart w:id="16" w:name="_Toc2143234099"/>
      <w:bookmarkEnd w:id="15"/>
      <w:r>
        <w:t>Minimum Quality Criteria for Video Selection</w:t>
      </w:r>
      <w:bookmarkEnd w:id="16"/>
    </w:p>
    <w:p w14:paraId="1E4D5D8D" w14:textId="77777777" w:rsidR="009A3454" w:rsidRDefault="00000000" w:rsidP="006640B3">
      <w:pPr>
        <w:pStyle w:val="SimpleParagraph"/>
      </w:pPr>
      <w:bookmarkStart w:id="17" w:name="_uv4jsoeycoxj" w:colFirst="0" w:colLast="0"/>
      <w:bookmarkEnd w:id="17"/>
      <w:r>
        <w:t>Videos can be powerful tools for illustrating concepts, prompting reflection, and grounding discussions in real-world experience. However, the videos selected for this training must model the same principles of inclusion, dignity, and accessibility that the module promotes. The following minimum quality criteria are intended to guide facilitators in choosing videos that align with a rights-based approach, accurately represent persons with disabilities, and reinforce respectful, culturally sensitive, and accessible practice in humanitarian Food Security programming.</w:t>
      </w:r>
    </w:p>
    <w:p w14:paraId="190A9B4E" w14:textId="77777777" w:rsidR="009A3454" w:rsidRDefault="00000000" w:rsidP="006640B3">
      <w:pPr>
        <w:pStyle w:val="SimpleParagraph"/>
      </w:pPr>
      <w:r>
        <w:t>When selecting videos for the training, ensure they meet the following criteria:</w:t>
      </w:r>
    </w:p>
    <w:p w14:paraId="46F4B1D6" w14:textId="77777777" w:rsidR="009A3454" w:rsidRDefault="00000000" w:rsidP="006640B3">
      <w:pPr>
        <w:numPr>
          <w:ilvl w:val="0"/>
          <w:numId w:val="52"/>
        </w:numPr>
        <w:spacing w:before="120" w:after="120" w:line="259" w:lineRule="auto"/>
        <w:rPr>
          <w:sz w:val="24"/>
          <w:szCs w:val="24"/>
        </w:rPr>
      </w:pPr>
      <w:r>
        <w:rPr>
          <w:b/>
          <w:bCs/>
          <w:sz w:val="24"/>
          <w:szCs w:val="24"/>
        </w:rPr>
        <w:t>Rights-Based Approach</w:t>
      </w:r>
      <w:r>
        <w:rPr>
          <w:sz w:val="24"/>
          <w:szCs w:val="24"/>
        </w:rPr>
        <w:t>:</w:t>
      </w:r>
    </w:p>
    <w:p w14:paraId="345748EB" w14:textId="77777777" w:rsidR="009A3454" w:rsidRDefault="00000000" w:rsidP="006640B3">
      <w:pPr>
        <w:numPr>
          <w:ilvl w:val="1"/>
          <w:numId w:val="52"/>
        </w:numPr>
        <w:spacing w:before="120" w:after="120" w:line="259" w:lineRule="auto"/>
        <w:rPr>
          <w:sz w:val="24"/>
          <w:szCs w:val="24"/>
        </w:rPr>
      </w:pPr>
      <w:r>
        <w:rPr>
          <w:sz w:val="24"/>
          <w:szCs w:val="24"/>
        </w:rPr>
        <w:t>The language used in the video should align with the principles of the CRPD (Convention on the Rights of Persons with Disabilities) and the IASC Guidelines on Inclusion of Persons with Disabilities in Humanitarian Action.</w:t>
      </w:r>
    </w:p>
    <w:p w14:paraId="1395219C" w14:textId="77777777" w:rsidR="009A3454" w:rsidRDefault="00000000" w:rsidP="006640B3">
      <w:pPr>
        <w:numPr>
          <w:ilvl w:val="1"/>
          <w:numId w:val="52"/>
        </w:numPr>
        <w:spacing w:before="120" w:after="120" w:line="259" w:lineRule="auto"/>
        <w:rPr>
          <w:sz w:val="24"/>
          <w:szCs w:val="24"/>
        </w:rPr>
      </w:pPr>
      <w:r>
        <w:rPr>
          <w:sz w:val="24"/>
          <w:szCs w:val="24"/>
        </w:rPr>
        <w:t>Avoid videos that portray persons with disabilities in a patronizing or charity-based manner.</w:t>
      </w:r>
    </w:p>
    <w:p w14:paraId="5B372706" w14:textId="77777777" w:rsidR="009A3454" w:rsidRDefault="00000000" w:rsidP="006640B3">
      <w:pPr>
        <w:numPr>
          <w:ilvl w:val="0"/>
          <w:numId w:val="52"/>
        </w:numPr>
        <w:spacing w:before="120" w:after="120" w:line="259" w:lineRule="auto"/>
        <w:rPr>
          <w:sz w:val="24"/>
          <w:szCs w:val="24"/>
        </w:rPr>
      </w:pPr>
      <w:r>
        <w:rPr>
          <w:b/>
          <w:bCs/>
          <w:sz w:val="24"/>
          <w:szCs w:val="24"/>
        </w:rPr>
        <w:lastRenderedPageBreak/>
        <w:t>Representation</w:t>
      </w:r>
      <w:r>
        <w:rPr>
          <w:sz w:val="24"/>
          <w:szCs w:val="24"/>
        </w:rPr>
        <w:t>:</w:t>
      </w:r>
    </w:p>
    <w:p w14:paraId="6DE10AB6" w14:textId="77777777" w:rsidR="009A3454" w:rsidRDefault="00000000" w:rsidP="39793EA2">
      <w:pPr>
        <w:numPr>
          <w:ilvl w:val="1"/>
          <w:numId w:val="52"/>
        </w:numPr>
        <w:spacing w:before="120" w:after="120" w:line="259" w:lineRule="auto"/>
        <w:rPr>
          <w:sz w:val="24"/>
          <w:szCs w:val="24"/>
          <w:lang w:val="en-US"/>
        </w:rPr>
      </w:pPr>
      <w:r w:rsidRPr="39793EA2">
        <w:rPr>
          <w:sz w:val="24"/>
          <w:szCs w:val="24"/>
          <w:lang w:val="en-US"/>
        </w:rPr>
        <w:t>The video should feature individuals with different types of disabilities (e.g., physical, sensory, intellectual, psychosocial) to promote diversity and inclusion.</w:t>
      </w:r>
    </w:p>
    <w:p w14:paraId="6D64D9C8" w14:textId="77777777" w:rsidR="009A3454" w:rsidRDefault="00000000" w:rsidP="39793EA2">
      <w:pPr>
        <w:numPr>
          <w:ilvl w:val="1"/>
          <w:numId w:val="52"/>
        </w:numPr>
        <w:spacing w:before="120" w:after="120" w:line="259" w:lineRule="auto"/>
        <w:rPr>
          <w:sz w:val="24"/>
          <w:szCs w:val="24"/>
          <w:lang w:val="en-US"/>
        </w:rPr>
      </w:pPr>
      <w:r w:rsidRPr="39793EA2">
        <w:rPr>
          <w:sz w:val="24"/>
          <w:szCs w:val="24"/>
          <w:lang w:val="en-US"/>
        </w:rPr>
        <w:t>Aim to represent a range of ages, genders, and cultural backgrounds when possible.</w:t>
      </w:r>
    </w:p>
    <w:p w14:paraId="5103BCA0" w14:textId="77777777" w:rsidR="009A3454" w:rsidRDefault="00000000" w:rsidP="006640B3">
      <w:pPr>
        <w:numPr>
          <w:ilvl w:val="0"/>
          <w:numId w:val="52"/>
        </w:numPr>
        <w:spacing w:before="120" w:after="120" w:line="259" w:lineRule="auto"/>
        <w:rPr>
          <w:sz w:val="24"/>
          <w:szCs w:val="24"/>
        </w:rPr>
      </w:pPr>
      <w:r>
        <w:rPr>
          <w:b/>
          <w:bCs/>
          <w:sz w:val="24"/>
          <w:szCs w:val="24"/>
        </w:rPr>
        <w:t>Accuracy and Relevance</w:t>
      </w:r>
      <w:r>
        <w:rPr>
          <w:sz w:val="24"/>
          <w:szCs w:val="24"/>
        </w:rPr>
        <w:t>:</w:t>
      </w:r>
    </w:p>
    <w:p w14:paraId="1768206B" w14:textId="77777777" w:rsidR="009A3454" w:rsidRDefault="00000000" w:rsidP="39793EA2">
      <w:pPr>
        <w:numPr>
          <w:ilvl w:val="1"/>
          <w:numId w:val="52"/>
        </w:numPr>
        <w:spacing w:before="120" w:after="120" w:line="259" w:lineRule="auto"/>
        <w:rPr>
          <w:sz w:val="24"/>
          <w:szCs w:val="24"/>
          <w:lang w:val="en-US"/>
        </w:rPr>
      </w:pPr>
      <w:r w:rsidRPr="39793EA2">
        <w:rPr>
          <w:sz w:val="24"/>
          <w:szCs w:val="24"/>
          <w:lang w:val="en-US"/>
        </w:rPr>
        <w:t>The content should be factually accurate and directly relevant to the training topic.</w:t>
      </w:r>
    </w:p>
    <w:p w14:paraId="10B057A1" w14:textId="77777777" w:rsidR="009A3454" w:rsidRDefault="00000000" w:rsidP="006640B3">
      <w:pPr>
        <w:numPr>
          <w:ilvl w:val="1"/>
          <w:numId w:val="52"/>
        </w:numPr>
        <w:spacing w:before="120" w:after="120" w:line="259" w:lineRule="auto"/>
        <w:rPr>
          <w:sz w:val="24"/>
          <w:szCs w:val="24"/>
        </w:rPr>
      </w:pPr>
      <w:r>
        <w:rPr>
          <w:sz w:val="24"/>
          <w:szCs w:val="24"/>
        </w:rPr>
        <w:t>Ensure the video addresses barriers, enablers, and solutions for inclusion.</w:t>
      </w:r>
    </w:p>
    <w:p w14:paraId="581E7C26" w14:textId="77777777" w:rsidR="009A3454" w:rsidRDefault="00000000" w:rsidP="006640B3">
      <w:pPr>
        <w:numPr>
          <w:ilvl w:val="0"/>
          <w:numId w:val="52"/>
        </w:numPr>
        <w:spacing w:before="120" w:after="120" w:line="259" w:lineRule="auto"/>
        <w:rPr>
          <w:sz w:val="24"/>
          <w:szCs w:val="24"/>
        </w:rPr>
      </w:pPr>
      <w:r>
        <w:rPr>
          <w:b/>
          <w:bCs/>
          <w:sz w:val="24"/>
          <w:szCs w:val="24"/>
        </w:rPr>
        <w:t>Cultural Sensitivity</w:t>
      </w:r>
      <w:r>
        <w:rPr>
          <w:sz w:val="24"/>
          <w:szCs w:val="24"/>
        </w:rPr>
        <w:t>:</w:t>
      </w:r>
    </w:p>
    <w:p w14:paraId="248DB4A5" w14:textId="77777777" w:rsidR="009A3454" w:rsidRDefault="00000000" w:rsidP="006640B3">
      <w:pPr>
        <w:numPr>
          <w:ilvl w:val="1"/>
          <w:numId w:val="52"/>
        </w:numPr>
        <w:spacing w:before="120" w:after="120" w:line="259" w:lineRule="auto"/>
        <w:rPr>
          <w:sz w:val="24"/>
          <w:szCs w:val="24"/>
        </w:rPr>
      </w:pPr>
      <w:r>
        <w:rPr>
          <w:sz w:val="24"/>
          <w:szCs w:val="24"/>
        </w:rPr>
        <w:t>Avoid videos that may unintentionally promote stereotypes or cultural biases.</w:t>
      </w:r>
    </w:p>
    <w:p w14:paraId="6B57D490" w14:textId="77777777" w:rsidR="009A3454" w:rsidRDefault="00000000" w:rsidP="39793EA2">
      <w:pPr>
        <w:numPr>
          <w:ilvl w:val="1"/>
          <w:numId w:val="52"/>
        </w:numPr>
        <w:spacing w:before="120" w:after="120" w:line="259" w:lineRule="auto"/>
        <w:rPr>
          <w:sz w:val="24"/>
          <w:szCs w:val="24"/>
          <w:lang w:val="en-US"/>
        </w:rPr>
      </w:pPr>
      <w:r w:rsidRPr="39793EA2">
        <w:rPr>
          <w:sz w:val="24"/>
          <w:szCs w:val="24"/>
          <w:lang w:val="en-US"/>
        </w:rPr>
        <w:t>Ensure the examples and visuals used in the video are respectful and inclusive.</w:t>
      </w:r>
    </w:p>
    <w:p w14:paraId="2382821D" w14:textId="77777777" w:rsidR="009A3454" w:rsidRDefault="00000000" w:rsidP="006640B3">
      <w:pPr>
        <w:numPr>
          <w:ilvl w:val="0"/>
          <w:numId w:val="52"/>
        </w:numPr>
        <w:spacing w:before="120" w:after="120" w:line="259" w:lineRule="auto"/>
        <w:rPr>
          <w:sz w:val="24"/>
          <w:szCs w:val="24"/>
        </w:rPr>
      </w:pPr>
      <w:r>
        <w:rPr>
          <w:b/>
          <w:bCs/>
          <w:sz w:val="24"/>
          <w:szCs w:val="24"/>
        </w:rPr>
        <w:t>Technical Quality</w:t>
      </w:r>
      <w:r>
        <w:rPr>
          <w:sz w:val="24"/>
          <w:szCs w:val="24"/>
        </w:rPr>
        <w:t>:</w:t>
      </w:r>
    </w:p>
    <w:p w14:paraId="60C6584B" w14:textId="77777777" w:rsidR="009A3454" w:rsidRDefault="00000000" w:rsidP="006640B3">
      <w:pPr>
        <w:numPr>
          <w:ilvl w:val="1"/>
          <w:numId w:val="52"/>
        </w:numPr>
        <w:spacing w:before="120" w:after="120" w:line="259" w:lineRule="auto"/>
        <w:rPr>
          <w:sz w:val="24"/>
          <w:szCs w:val="24"/>
        </w:rPr>
      </w:pPr>
      <w:r>
        <w:rPr>
          <w:sz w:val="24"/>
          <w:szCs w:val="24"/>
        </w:rPr>
        <w:t>The video should have clear audio and visuals, with subtitles or captions to ensure accessibility.</w:t>
      </w:r>
    </w:p>
    <w:p w14:paraId="34361335" w14:textId="77777777" w:rsidR="009A3454" w:rsidRDefault="00000000" w:rsidP="39793EA2">
      <w:pPr>
        <w:numPr>
          <w:ilvl w:val="1"/>
          <w:numId w:val="52"/>
        </w:numPr>
        <w:spacing w:before="120" w:after="120" w:line="259" w:lineRule="auto"/>
        <w:rPr>
          <w:sz w:val="24"/>
          <w:szCs w:val="24"/>
          <w:lang w:val="en-US"/>
        </w:rPr>
      </w:pPr>
      <w:r w:rsidRPr="39793EA2">
        <w:rPr>
          <w:sz w:val="24"/>
          <w:szCs w:val="24"/>
          <w:lang w:val="en-US"/>
        </w:rPr>
        <w:t>Ensure that the video’s pace and language are appropriate for the audience.</w:t>
      </w:r>
    </w:p>
    <w:p w14:paraId="198BA98E" w14:textId="77777777" w:rsidR="009A3454" w:rsidRDefault="2FA3C119" w:rsidP="006640B3">
      <w:pPr>
        <w:pStyle w:val="Heading1"/>
      </w:pPr>
      <w:bookmarkStart w:id="18" w:name="_4qtm415msdmk"/>
      <w:bookmarkStart w:id="19" w:name="_Toc1452392926"/>
      <w:bookmarkEnd w:id="18"/>
      <w:r>
        <w:t>Before you start the presentation…</w:t>
      </w:r>
      <w:bookmarkEnd w:id="19"/>
    </w:p>
    <w:p w14:paraId="1DF46323" w14:textId="77777777" w:rsidR="009A3454" w:rsidRDefault="00000000">
      <w:pPr>
        <w:keepNext/>
        <w:keepLines/>
        <w:spacing w:before="240" w:line="259" w:lineRule="auto"/>
        <w:rPr>
          <w:b/>
          <w:bCs/>
          <w:color w:val="2F5496"/>
          <w:sz w:val="24"/>
          <w:szCs w:val="24"/>
        </w:rPr>
      </w:pPr>
      <w:r>
        <w:rPr>
          <w:b/>
          <w:bCs/>
          <w:color w:val="2F5496"/>
          <w:sz w:val="24"/>
          <w:szCs w:val="24"/>
        </w:rPr>
        <w:t xml:space="preserve">Start by introducing yourself </w:t>
      </w:r>
    </w:p>
    <w:p w14:paraId="438BF22F" w14:textId="77777777" w:rsidR="009A3454" w:rsidRDefault="00000000">
      <w:pPr>
        <w:keepNext/>
        <w:keepLines/>
        <w:spacing w:before="240" w:line="259" w:lineRule="auto"/>
        <w:rPr>
          <w:b/>
          <w:bCs/>
          <w:sz w:val="24"/>
          <w:szCs w:val="24"/>
        </w:rPr>
      </w:pPr>
      <w:r>
        <w:rPr>
          <w:b/>
          <w:bCs/>
          <w:color w:val="2F5496"/>
          <w:sz w:val="24"/>
          <w:szCs w:val="24"/>
        </w:rPr>
        <w:t>Then get to know your participants through an Ice Breaker exercise (Slide 2)</w:t>
      </w:r>
    </w:p>
    <w:p w14:paraId="4B68743A" w14:textId="45DDB879" w:rsidR="009A3454" w:rsidRPr="006640B3" w:rsidRDefault="00000000" w:rsidP="39793EA2">
      <w:pPr>
        <w:keepNext/>
        <w:keepLines/>
        <w:spacing w:before="40" w:line="259" w:lineRule="auto"/>
        <w:rPr>
          <w:color w:val="2F5496"/>
          <w:sz w:val="24"/>
          <w:szCs w:val="24"/>
          <w:lang w:val="en-US"/>
        </w:rPr>
      </w:pPr>
      <w:r w:rsidRPr="39793EA2">
        <w:rPr>
          <w:color w:val="2F5496"/>
          <w:sz w:val="24"/>
          <w:szCs w:val="24"/>
          <w:lang w:val="en-US"/>
        </w:rPr>
        <w:t>Face to face and On-line Ice-breaker:</w:t>
      </w:r>
    </w:p>
    <w:p w14:paraId="013FA9F8" w14:textId="77777777" w:rsidR="009A3454" w:rsidRDefault="00000000" w:rsidP="006640B3">
      <w:pPr>
        <w:pStyle w:val="SimpleParagraph"/>
      </w:pPr>
      <w:r>
        <w:t xml:space="preserve">Ask participants to find someone in the room they do not know and introduce themselves </w:t>
      </w:r>
    </w:p>
    <w:p w14:paraId="02683ADB" w14:textId="77777777" w:rsidR="009A3454" w:rsidRDefault="00000000" w:rsidP="006640B3">
      <w:pPr>
        <w:pStyle w:val="SimpleParagraph"/>
      </w:pPr>
      <w:r>
        <w:t xml:space="preserve">Once introductions are made, both individuals will need to describe themselves with 5 descriptive words that describe who they are (i.e., woman, tall, Egyptian, wheelchair user, stubborn, etc.). </w:t>
      </w:r>
    </w:p>
    <w:p w14:paraId="73A69A08" w14:textId="77777777" w:rsidR="009A3454" w:rsidRDefault="00000000" w:rsidP="006640B3">
      <w:pPr>
        <w:pStyle w:val="SimpleParagraph"/>
      </w:pPr>
      <w:r w:rsidRPr="39793EA2">
        <w:rPr>
          <w:lang w:val="en-US"/>
        </w:rPr>
        <w:t xml:space="preserve">The Facilitator must determine the size of the audience and use discretion relating to the exercise and time allocated. For smaller groups, it’s possible to invite everyone to participate, in larger groups facilitators must select random individuals to share their information. </w:t>
      </w:r>
    </w:p>
    <w:p w14:paraId="59700C44" w14:textId="77777777" w:rsidR="009A3454" w:rsidRDefault="2FA3C119" w:rsidP="006640B3">
      <w:pPr>
        <w:pStyle w:val="Heading2"/>
      </w:pPr>
      <w:bookmarkStart w:id="20" w:name="_Toc1897723590"/>
      <w:r>
        <w:lastRenderedPageBreak/>
        <w:t>For face to face:</w:t>
      </w:r>
      <w:bookmarkEnd w:id="20"/>
    </w:p>
    <w:p w14:paraId="3A9378D3" w14:textId="77777777" w:rsidR="009A3454" w:rsidRDefault="00000000" w:rsidP="006640B3">
      <w:pPr>
        <w:pStyle w:val="SimpleParagraph"/>
      </w:pPr>
      <w:r w:rsidRPr="39793EA2">
        <w:rPr>
          <w:lang w:val="en-US"/>
        </w:rPr>
        <w:t xml:space="preserve">If this is done in a smaller group, have partners read out the descriptive words about each other, to the rest of the group, as a way of introduction. </w:t>
      </w:r>
    </w:p>
    <w:p w14:paraId="468F149D" w14:textId="77777777" w:rsidR="009A3454" w:rsidRDefault="2FA3C119" w:rsidP="006640B3">
      <w:pPr>
        <w:pStyle w:val="Heading2"/>
      </w:pPr>
      <w:bookmarkStart w:id="21" w:name="_Toc673259402"/>
      <w:r>
        <w:t>For on-line training sessions:</w:t>
      </w:r>
      <w:bookmarkEnd w:id="21"/>
    </w:p>
    <w:p w14:paraId="7A169C54" w14:textId="77777777" w:rsidR="009A3454" w:rsidRDefault="00000000" w:rsidP="006640B3">
      <w:pPr>
        <w:pStyle w:val="SimpleParagraph"/>
      </w:pPr>
      <w:r>
        <w:t>For smaller participant groups - Ask individuals to unmute, turn their video on, and introduce themselves, along with their job role and 5 words that describe who they are.</w:t>
      </w:r>
    </w:p>
    <w:p w14:paraId="507845CA" w14:textId="77777777" w:rsidR="009A3454" w:rsidRDefault="00000000" w:rsidP="006640B3">
      <w:pPr>
        <w:pStyle w:val="SimpleParagraph"/>
      </w:pPr>
      <w:r>
        <w:t>For larger participant groups - Ask participants to type their descriptive words in the comments section where the Facilitator can then select and read out a few.</w:t>
      </w:r>
    </w:p>
    <w:p w14:paraId="01872183" w14:textId="5688197F" w:rsidR="009A3454" w:rsidRPr="006640B3" w:rsidRDefault="00000000" w:rsidP="006640B3">
      <w:pPr>
        <w:pStyle w:val="SimpleParagraph"/>
      </w:pPr>
      <w:r w:rsidRPr="39793EA2">
        <w:rPr>
          <w:lang w:val="en-US"/>
        </w:rPr>
        <w:t xml:space="preserve">This is to illustrate that we are all made up of intersectional factors who make us who we are and allows for a sense of participation and involvement. </w:t>
      </w:r>
    </w:p>
    <w:p w14:paraId="57219083" w14:textId="45203C1B" w:rsidR="009A3454" w:rsidRDefault="2FA3C119" w:rsidP="006640B3">
      <w:pPr>
        <w:pStyle w:val="Heading1"/>
      </w:pPr>
      <w:bookmarkStart w:id="22" w:name="_Toc1075281651"/>
      <w:r>
        <w:t>Start the slide presentation …</w:t>
      </w:r>
      <w:bookmarkEnd w:id="22"/>
    </w:p>
    <w:p w14:paraId="3DB1DE03" w14:textId="77777777" w:rsidR="009A3454" w:rsidRPr="00A212B6" w:rsidRDefault="2FA3C119" w:rsidP="00A212B6">
      <w:pPr>
        <w:pStyle w:val="SlidetitleandnumberH2"/>
      </w:pPr>
      <w:bookmarkStart w:id="23" w:name="_Toc837648516"/>
      <w:r>
        <w:t>Slide 01 – Module 1</w:t>
      </w:r>
      <w:bookmarkEnd w:id="23"/>
    </w:p>
    <w:p w14:paraId="6B9EEC8F" w14:textId="77777777" w:rsidR="009A3454" w:rsidRDefault="00000000" w:rsidP="00A212B6">
      <w:pPr>
        <w:pStyle w:val="SimpleParagraph"/>
      </w:pPr>
      <w:r>
        <w:t xml:space="preserve">Introduction to disability-inclusive… </w:t>
      </w:r>
    </w:p>
    <w:p w14:paraId="4AE61120" w14:textId="77777777" w:rsidR="009A3454" w:rsidRDefault="2FA3C119" w:rsidP="5B424B3A">
      <w:pPr>
        <w:pStyle w:val="SlidetitleandnumberH2"/>
        <w:rPr>
          <w:lang w:val="en-US"/>
        </w:rPr>
      </w:pPr>
      <w:bookmarkStart w:id="24" w:name="_Toc769995425"/>
      <w:r w:rsidRPr="5B424B3A">
        <w:rPr>
          <w:lang w:val="en-US"/>
        </w:rPr>
        <w:t>Slide 02 – CVA fundamentals on CaLP</w:t>
      </w:r>
      <w:bookmarkEnd w:id="24"/>
    </w:p>
    <w:p w14:paraId="67E828E2" w14:textId="44C089A3" w:rsidR="009A3454" w:rsidRDefault="00000000" w:rsidP="00A212B6">
      <w:pPr>
        <w:pStyle w:val="SimpleParagraph"/>
      </w:pPr>
      <w:r w:rsidRPr="39793EA2">
        <w:rPr>
          <w:b/>
          <w:bCs/>
          <w:lang w:val="en-US"/>
        </w:rPr>
        <w:t xml:space="preserve">Note: </w:t>
      </w:r>
      <w:r w:rsidRPr="39793EA2">
        <w:rPr>
          <w:lang w:val="en-US"/>
        </w:rPr>
        <w:t xml:space="preserve">If participants are not well-versed in CVA programming, the Facilitator should have participants review the CVA fundamentals on CaLP: </w:t>
      </w:r>
      <w:hyperlink r:id="rId16">
        <w:r w:rsidR="00A212B6" w:rsidRPr="39793EA2">
          <w:rPr>
            <w:color w:val="1155CC"/>
            <w:u w:val="single"/>
            <w:lang w:val="en-US"/>
          </w:rPr>
          <w:t>C</w:t>
        </w:r>
        <w:r w:rsidR="009A3454" w:rsidRPr="39793EA2">
          <w:rPr>
            <w:color w:val="1155CC"/>
            <w:u w:val="single"/>
            <w:lang w:val="en-US"/>
          </w:rPr>
          <w:t>ash</w:t>
        </w:r>
        <w:r w:rsidR="00A212B6" w:rsidRPr="39793EA2">
          <w:rPr>
            <w:color w:val="1155CC"/>
            <w:u w:val="single"/>
            <w:lang w:val="en-US"/>
          </w:rPr>
          <w:t xml:space="preserve"> </w:t>
        </w:r>
        <w:r w:rsidR="009A3454" w:rsidRPr="39793EA2">
          <w:rPr>
            <w:color w:val="1155CC"/>
            <w:u w:val="single"/>
            <w:lang w:val="en-US"/>
          </w:rPr>
          <w:t>and</w:t>
        </w:r>
        <w:r w:rsidR="00A212B6" w:rsidRPr="39793EA2">
          <w:rPr>
            <w:color w:val="1155CC"/>
            <w:u w:val="single"/>
            <w:lang w:val="en-US"/>
          </w:rPr>
          <w:t xml:space="preserve"> V</w:t>
        </w:r>
        <w:r w:rsidR="009A3454" w:rsidRPr="39793EA2">
          <w:rPr>
            <w:color w:val="1155CC"/>
            <w:u w:val="single"/>
            <w:lang w:val="en-US"/>
          </w:rPr>
          <w:t>oucher</w:t>
        </w:r>
        <w:r w:rsidR="00A212B6" w:rsidRPr="39793EA2">
          <w:rPr>
            <w:color w:val="1155CC"/>
            <w:u w:val="single"/>
            <w:lang w:val="en-US"/>
          </w:rPr>
          <w:t xml:space="preserve"> A</w:t>
        </w:r>
        <w:r w:rsidR="009A3454" w:rsidRPr="39793EA2">
          <w:rPr>
            <w:color w:val="1155CC"/>
            <w:u w:val="single"/>
            <w:lang w:val="en-US"/>
          </w:rPr>
          <w:t>ssistance</w:t>
        </w:r>
      </w:hyperlink>
      <w:r w:rsidRPr="39793EA2">
        <w:rPr>
          <w:lang w:val="en-US"/>
        </w:rPr>
        <w:t xml:space="preserve"> Give this homework the day before the session. </w:t>
      </w:r>
    </w:p>
    <w:p w14:paraId="50754C87" w14:textId="77777777" w:rsidR="009A3454" w:rsidRDefault="2FA3C119" w:rsidP="00A212B6">
      <w:pPr>
        <w:pStyle w:val="SlidetitleandnumberH2"/>
      </w:pPr>
      <w:bookmarkStart w:id="25" w:name="_Toc43128520"/>
      <w:r>
        <w:t>Slide 03 – Introduction and Welcome</w:t>
      </w:r>
      <w:bookmarkEnd w:id="25"/>
    </w:p>
    <w:p w14:paraId="3F05BC7F" w14:textId="77777777" w:rsidR="009A3454" w:rsidRDefault="2FA3C119" w:rsidP="00A212B6">
      <w:pPr>
        <w:pStyle w:val="SlidetitleandnumberH2"/>
      </w:pPr>
      <w:bookmarkStart w:id="26" w:name="_Toc1968695620"/>
      <w:r>
        <w:t>Slide 04 – In Collaboration With</w:t>
      </w:r>
      <w:bookmarkEnd w:id="26"/>
    </w:p>
    <w:p w14:paraId="2C236560" w14:textId="2720B646" w:rsidR="009A3454" w:rsidRDefault="00000000" w:rsidP="00A212B6">
      <w:pPr>
        <w:pStyle w:val="SimpleParagraph"/>
      </w:pPr>
      <w:r>
        <w:t>The facilitator should highlight that these modules were developed in collaboration with key food security and humanitarian actors and OPDs, including WFP, ADF, Malteser, ACF, WHH, and the Food Security Cluster. An Advisory Group composed of focal points from these organizations provided feedback and key recommendations throughout the process so that the training package reflects field realities, sector standards, and inter-agency best practices.</w:t>
      </w:r>
    </w:p>
    <w:p w14:paraId="64F4CF71" w14:textId="77777777" w:rsidR="009A3454" w:rsidRDefault="2FA3C119" w:rsidP="00A212B6">
      <w:pPr>
        <w:pStyle w:val="SlidetitleandnumberH2"/>
      </w:pPr>
      <w:bookmarkStart w:id="27" w:name="_Toc1246096347"/>
      <w:r>
        <w:lastRenderedPageBreak/>
        <w:t>Slide 05 – Leave No One Behind Phase 4</w:t>
      </w:r>
      <w:bookmarkEnd w:id="27"/>
    </w:p>
    <w:p w14:paraId="1EC70B67" w14:textId="77777777" w:rsidR="009A3454" w:rsidRDefault="2FA3C119" w:rsidP="00A212B6">
      <w:pPr>
        <w:pStyle w:val="SlidetitleandnumberH2"/>
      </w:pPr>
      <w:bookmarkStart w:id="28" w:name="_Toc576812010"/>
      <w:r>
        <w:t>Slide 06 – Leave No One Behind Phase 4 (hidden slide)</w:t>
      </w:r>
      <w:bookmarkEnd w:id="28"/>
    </w:p>
    <w:p w14:paraId="550D30BB" w14:textId="77777777" w:rsidR="009A3454" w:rsidRDefault="2FA3C119" w:rsidP="00A212B6">
      <w:pPr>
        <w:pStyle w:val="SlidetitleandnumberH2"/>
      </w:pPr>
      <w:bookmarkStart w:id="29" w:name="_Toc2132686113"/>
      <w:r>
        <w:t>Slide 07 – Training modules</w:t>
      </w:r>
      <w:bookmarkEnd w:id="29"/>
    </w:p>
    <w:p w14:paraId="76134641" w14:textId="77777777" w:rsidR="009A3454" w:rsidRDefault="00000000" w:rsidP="00A212B6">
      <w:pPr>
        <w:pStyle w:val="SimpleParagraph"/>
      </w:pPr>
      <w:r>
        <w:t xml:space="preserve">Explain briefly (no need to go in detail) that the learning package is composed of 7 modules, 7 being an adaptation of the DRG modules to the Food Security sector. Module 8 focuses on Inclusive Cash &amp; Voucher Assistance in Food Security. </w:t>
      </w:r>
    </w:p>
    <w:p w14:paraId="5C7B2106" w14:textId="77777777" w:rsidR="009A3454" w:rsidRDefault="2FA3C119" w:rsidP="00A212B6">
      <w:pPr>
        <w:pStyle w:val="SlidetitleandnumberH2"/>
      </w:pPr>
      <w:bookmarkStart w:id="30" w:name="_Toc927391876"/>
      <w:r>
        <w:t>Slide 08: Feedback and Complaints</w:t>
      </w:r>
      <w:bookmarkEnd w:id="30"/>
    </w:p>
    <w:p w14:paraId="7AAED54B" w14:textId="77777777" w:rsidR="009A3454" w:rsidRDefault="00000000" w:rsidP="39793EA2">
      <w:pPr>
        <w:pStyle w:val="SimpleParagraph"/>
        <w:rPr>
          <w:b/>
          <w:bCs/>
          <w:lang w:val="en-US"/>
        </w:rPr>
      </w:pPr>
      <w:r w:rsidRPr="39793EA2">
        <w:rPr>
          <w:lang w:val="en-US"/>
        </w:rPr>
        <w:t xml:space="preserve">This slide is hidden. It must be adapted to the tools used to assess participants' knowledge before and after the training (pre/post-tests) and to collect participants’ feedback and complaints. </w:t>
      </w:r>
      <w:r w:rsidRPr="39793EA2">
        <w:rPr>
          <w:b/>
          <w:bCs/>
          <w:lang w:val="en-US"/>
        </w:rPr>
        <w:t xml:space="preserve">Please use your own organization’s feedback mechanism whether that’s a QR code or other tools. </w:t>
      </w:r>
    </w:p>
    <w:p w14:paraId="20399097" w14:textId="77777777" w:rsidR="009A3454" w:rsidRDefault="2FA3C119" w:rsidP="00A212B6">
      <w:pPr>
        <w:pStyle w:val="SlidetitleandnumberH2"/>
      </w:pPr>
      <w:bookmarkStart w:id="31" w:name="_Toc1217358802"/>
      <w:r>
        <w:t>Slide 09 – How do we want to work together?</w:t>
      </w:r>
      <w:bookmarkEnd w:id="31"/>
      <w:r>
        <w:t xml:space="preserve"> </w:t>
      </w:r>
    </w:p>
    <w:p w14:paraId="5B6CAB86" w14:textId="77777777" w:rsidR="009A3454" w:rsidRPr="00A212B6" w:rsidRDefault="00000000" w:rsidP="00A212B6">
      <w:pPr>
        <w:pStyle w:val="ListParagraph"/>
      </w:pPr>
      <w:r w:rsidRPr="39793EA2">
        <w:rPr>
          <w:lang w:val="en-US"/>
        </w:rPr>
        <w:t>Tell the audience that they will be doing interactive activities and exercises during the training session to provide the opportunity to share their thoughts, insights, experiences and observations.</w:t>
      </w:r>
    </w:p>
    <w:p w14:paraId="72FD1622" w14:textId="77777777" w:rsidR="009A3454" w:rsidRPr="00A212B6" w:rsidRDefault="00000000" w:rsidP="00A212B6">
      <w:pPr>
        <w:pStyle w:val="ListParagraph"/>
      </w:pPr>
      <w:r w:rsidRPr="00A212B6">
        <w:t>And whilst their reasonable accommodation requirements have already been noted (making accessibility adjustments according to individual needs), if anyone is having any difficulty as they go through the training, they must please check in with their facilitator as it is vital that everyone participates.</w:t>
      </w:r>
    </w:p>
    <w:p w14:paraId="72470A1D" w14:textId="77777777" w:rsidR="009A3454" w:rsidRDefault="2FA3C119" w:rsidP="00A212B6">
      <w:pPr>
        <w:pStyle w:val="SlidetitleandnumberH2"/>
      </w:pPr>
      <w:bookmarkStart w:id="32" w:name="_Toc852645435"/>
      <w:r>
        <w:t>Slide 10 – And now we would like to get to know you!</w:t>
      </w:r>
      <w:bookmarkEnd w:id="32"/>
    </w:p>
    <w:p w14:paraId="2A5BECCD" w14:textId="77777777" w:rsidR="009A3454" w:rsidRDefault="00000000" w:rsidP="00A212B6">
      <w:pPr>
        <w:pStyle w:val="SimpleParagraph"/>
        <w:rPr>
          <w:b/>
          <w:bCs/>
          <w:u w:val="single"/>
        </w:rPr>
      </w:pPr>
      <w:r>
        <w:t>Roundtable.</w:t>
      </w:r>
    </w:p>
    <w:p w14:paraId="23984E77" w14:textId="77777777" w:rsidR="009A3454" w:rsidRDefault="2FA3C119" w:rsidP="00A212B6">
      <w:pPr>
        <w:pStyle w:val="SlidetitleandnumberH2"/>
      </w:pPr>
      <w:bookmarkStart w:id="33" w:name="_Toc1563583645"/>
      <w:r>
        <w:t>Slide 11 – Disability-Inclusive CVA in Food Security</w:t>
      </w:r>
      <w:bookmarkEnd w:id="33"/>
    </w:p>
    <w:p w14:paraId="1477ED78" w14:textId="2ABCFAA9" w:rsidR="009A3454" w:rsidRDefault="00000000" w:rsidP="00A212B6">
      <w:pPr>
        <w:pStyle w:val="SimpleParagraph"/>
      </w:pPr>
      <w:r>
        <w:t xml:space="preserve">Say that, in this module, we will focus on disability inclusive CVA, and what it means in practice for food security programming. </w:t>
      </w:r>
    </w:p>
    <w:p w14:paraId="57DDE391" w14:textId="77777777" w:rsidR="009A3454" w:rsidRDefault="2FA3C119" w:rsidP="5B424B3A">
      <w:pPr>
        <w:pStyle w:val="SlideHeadingH3"/>
        <w:rPr>
          <w:lang w:val="en-US"/>
        </w:rPr>
      </w:pPr>
      <w:r w:rsidRPr="5B424B3A">
        <w:rPr>
          <w:lang w:val="en-US"/>
        </w:rPr>
        <w:t>Please note that in order to facilitate this module, the facilitator should have:</w:t>
      </w:r>
    </w:p>
    <w:p w14:paraId="76701CBF" w14:textId="77777777" w:rsidR="009A3454" w:rsidRDefault="00000000" w:rsidP="00A212B6">
      <w:pPr>
        <w:pStyle w:val="ListArrows"/>
      </w:pPr>
      <w:r>
        <w:t>Strong knowledge of disability concepts, including the rights-based model of disability and intersectionality.</w:t>
      </w:r>
    </w:p>
    <w:p w14:paraId="460BBAE1" w14:textId="77777777" w:rsidR="009A3454" w:rsidRDefault="00000000" w:rsidP="00A212B6">
      <w:pPr>
        <w:pStyle w:val="ListArrows"/>
      </w:pPr>
      <w:r w:rsidRPr="39793EA2">
        <w:rPr>
          <w:lang w:val="en-US"/>
        </w:rPr>
        <w:lastRenderedPageBreak/>
        <w:t xml:space="preserve">Experience working in Food Security or humanitarian programs with a focus Cash and Voucher Assistance (CV)-based programming. </w:t>
      </w:r>
    </w:p>
    <w:p w14:paraId="4B0D2E5E" w14:textId="77777777" w:rsidR="009A3454" w:rsidRDefault="00000000" w:rsidP="00A212B6">
      <w:pPr>
        <w:pStyle w:val="ListArrows"/>
      </w:pPr>
      <w:r>
        <w:t>Familiarity with key guidelines and frameworks, such as the IASC Guidelines on Inclusion of Persons with Disabilities in Humanitarian Action, Sphere Standards, and Food Security-specific tools.</w:t>
      </w:r>
    </w:p>
    <w:p w14:paraId="53B8A3D0" w14:textId="77777777" w:rsidR="009A3454" w:rsidRDefault="00000000" w:rsidP="00A212B6">
      <w:pPr>
        <w:pStyle w:val="ListArrows"/>
      </w:pPr>
      <w:r w:rsidRPr="39793EA2">
        <w:rPr>
          <w:lang w:val="en-US"/>
        </w:rPr>
        <w:t>The ability to adapt content to the local or operational context, using examples and case studies relevant to the participants.</w:t>
      </w:r>
    </w:p>
    <w:p w14:paraId="6D715054" w14:textId="77777777" w:rsidR="009A3454" w:rsidRDefault="00000000" w:rsidP="00A212B6">
      <w:pPr>
        <w:pStyle w:val="SimpleParagraph"/>
      </w:pPr>
      <w:r>
        <w:t xml:space="preserve">Optional: </w:t>
      </w:r>
    </w:p>
    <w:p w14:paraId="2F23AAB1" w14:textId="77777777" w:rsidR="009A3454" w:rsidRDefault="00000000" w:rsidP="00A212B6">
      <w:pPr>
        <w:pStyle w:val="ListArrows"/>
      </w:pPr>
      <w:r w:rsidRPr="39793EA2">
        <w:rPr>
          <w:lang w:val="en-US"/>
        </w:rPr>
        <w:t>Consider involving someone with lived experience of disability or a representative from an Organization of Persons with Disabilities (OPD) as a co-facilitator or guest speaker. Their perspective can add authenticity and depth to the discussions.</w:t>
      </w:r>
    </w:p>
    <w:p w14:paraId="06580BAA" w14:textId="77777777" w:rsidR="009A3454" w:rsidRDefault="2FA3C119" w:rsidP="00A212B6">
      <w:pPr>
        <w:pStyle w:val="SlideHeadingH3"/>
      </w:pPr>
      <w:r>
        <w:t>Participant Profile:</w:t>
      </w:r>
    </w:p>
    <w:p w14:paraId="7AC4378B" w14:textId="77777777" w:rsidR="009A3454" w:rsidRDefault="00000000" w:rsidP="00A212B6">
      <w:pPr>
        <w:pStyle w:val="SimpleParagraph"/>
      </w:pPr>
      <w:r>
        <w:t>This module is designed for:</w:t>
      </w:r>
    </w:p>
    <w:p w14:paraId="5493D7F1" w14:textId="77777777" w:rsidR="009A3454" w:rsidRDefault="00000000" w:rsidP="00A212B6">
      <w:pPr>
        <w:pStyle w:val="ListArrows"/>
      </w:pPr>
      <w:r>
        <w:t>Food Security and CVA practitioners at operational and managerial levels in humanitarian contexts.</w:t>
      </w:r>
    </w:p>
    <w:p w14:paraId="46D0098C" w14:textId="77777777" w:rsidR="009A3454" w:rsidRDefault="00000000" w:rsidP="00A212B6">
      <w:pPr>
        <w:pStyle w:val="ListArrows"/>
      </w:pPr>
      <w:r>
        <w:t>Staff from partner organizations, clusters, or OPDs working in coordination or implementation roles.</w:t>
      </w:r>
    </w:p>
    <w:p w14:paraId="360B2743" w14:textId="77777777" w:rsidR="009A3454" w:rsidRDefault="00000000" w:rsidP="00A212B6">
      <w:pPr>
        <w:pStyle w:val="ListArrows"/>
      </w:pPr>
      <w:r w:rsidRPr="39793EA2">
        <w:rPr>
          <w:lang w:val="en-US"/>
        </w:rPr>
        <w:t>Professionals who may not have prior knowledge of disability inclusion but are responsible for ensuring equitable access to Food Security services.</w:t>
      </w:r>
    </w:p>
    <w:p w14:paraId="64EE024A" w14:textId="77777777" w:rsidR="009A3454" w:rsidRDefault="00000000" w:rsidP="00A212B6">
      <w:pPr>
        <w:pStyle w:val="SimpleParagraph"/>
      </w:pPr>
      <w:r>
        <w:t>Knowledge/experience requirements:</w:t>
      </w:r>
    </w:p>
    <w:p w14:paraId="19DABFA1" w14:textId="77777777" w:rsidR="009A3454" w:rsidRDefault="00000000" w:rsidP="00A212B6">
      <w:pPr>
        <w:pStyle w:val="ListArrows"/>
      </w:pPr>
      <w:r>
        <w:t>Participants should have a basic understanding of Food Security and CVA principles and humanitarian response systems.</w:t>
      </w:r>
    </w:p>
    <w:p w14:paraId="77F648CB" w14:textId="77777777" w:rsidR="009A3454" w:rsidRDefault="00000000" w:rsidP="00A212B6">
      <w:pPr>
        <w:pStyle w:val="ListArrows"/>
      </w:pPr>
      <w:r>
        <w:t>Prior exposure to concepts of equity, inclusion, or gender in programming is beneficial but not mandatory.</w:t>
      </w:r>
    </w:p>
    <w:p w14:paraId="3E5394A0" w14:textId="77777777" w:rsidR="009A3454" w:rsidRDefault="00000000" w:rsidP="00A212B6">
      <w:pPr>
        <w:pStyle w:val="ListArrows"/>
      </w:pPr>
      <w:r>
        <w:t>Encourage participants to share their own experiences or challenges related to inclusion during the module to foster peer learning.</w:t>
      </w:r>
    </w:p>
    <w:p w14:paraId="277981C9" w14:textId="77777777" w:rsidR="009A3454" w:rsidRDefault="2FA3C119" w:rsidP="00A212B6">
      <w:pPr>
        <w:pStyle w:val="SlideHeadingH3"/>
      </w:pPr>
      <w:r>
        <w:lastRenderedPageBreak/>
        <w:t xml:space="preserve">Preparation Tip: </w:t>
      </w:r>
    </w:p>
    <w:p w14:paraId="7B74D6AE" w14:textId="77777777" w:rsidR="009A3454" w:rsidRDefault="00000000" w:rsidP="00A212B6">
      <w:pPr>
        <w:pStyle w:val="SimpleParagraph"/>
      </w:pPr>
      <w:r>
        <w:t>Before delivering this module, facilitators should:</w:t>
      </w:r>
    </w:p>
    <w:p w14:paraId="4C5CC92C" w14:textId="77777777" w:rsidR="009A3454" w:rsidRDefault="00000000" w:rsidP="00A212B6">
      <w:pPr>
        <w:pStyle w:val="ListArrows"/>
      </w:pPr>
      <w:r>
        <w:t>Review local or context-specific data related to disability prevalence and barriers (e.g., from HNO, HRP, or disability-focused assessments).</w:t>
      </w:r>
    </w:p>
    <w:p w14:paraId="1E9E6F7C" w14:textId="77777777" w:rsidR="009A3454" w:rsidRDefault="00000000" w:rsidP="00A212B6">
      <w:pPr>
        <w:pStyle w:val="ListArrows"/>
      </w:pPr>
      <w:r>
        <w:t>Familiarize themselves with the participants’ roles and levels of experience to tailor the content and examples accordingly.</w:t>
      </w:r>
    </w:p>
    <w:p w14:paraId="3F279B00" w14:textId="77777777" w:rsidR="009A3454" w:rsidRDefault="00000000" w:rsidP="00A212B6">
      <w:pPr>
        <w:pStyle w:val="ListArrows"/>
      </w:pPr>
      <w:r>
        <w:t>Be prepared to address questions or misconceptions about disability using evidence-based and rights-based approaches.</w:t>
      </w:r>
      <w:r>
        <w:rPr>
          <w:b/>
          <w:bCs/>
          <w:u w:val="single"/>
        </w:rPr>
        <w:t xml:space="preserve"> </w:t>
      </w:r>
    </w:p>
    <w:p w14:paraId="6D721641" w14:textId="77777777" w:rsidR="009A3454" w:rsidRDefault="2FA3C119" w:rsidP="00A212B6">
      <w:pPr>
        <w:pStyle w:val="SlidetitleandnumberH2"/>
      </w:pPr>
      <w:bookmarkStart w:id="34" w:name="_Toc1097894893"/>
      <w:r>
        <w:t>Slide 12 – Learning objectives</w:t>
      </w:r>
      <w:bookmarkEnd w:id="34"/>
    </w:p>
    <w:p w14:paraId="4CCCB1DA" w14:textId="77777777" w:rsidR="009A3454" w:rsidRDefault="00000000" w:rsidP="00A212B6">
      <w:pPr>
        <w:pStyle w:val="SimpleParagraph"/>
      </w:pPr>
      <w:r w:rsidRPr="39793EA2">
        <w:rPr>
          <w:lang w:val="en-US"/>
        </w:rPr>
        <w:t>These learning objectives could be adapted by the facilitator to align with participants’ expectations and levels of knowledge and experience.</w:t>
      </w:r>
    </w:p>
    <w:p w14:paraId="63CFC3F2" w14:textId="77777777" w:rsidR="009A3454" w:rsidRDefault="2FA3C119" w:rsidP="00A212B6">
      <w:pPr>
        <w:pStyle w:val="SlidetitleandnumberH2"/>
      </w:pPr>
      <w:bookmarkStart w:id="35" w:name="_Toc1860076007"/>
      <w:r>
        <w:t>Slide 13 – Introduction: What is Cash and Voucher Assistance in Food Security Programming?</w:t>
      </w:r>
      <w:bookmarkEnd w:id="35"/>
    </w:p>
    <w:p w14:paraId="08125780" w14:textId="71687F54" w:rsidR="009A3454" w:rsidRDefault="00000000" w:rsidP="00A212B6">
      <w:pPr>
        <w:pStyle w:val="SimpleParagraph"/>
      </w:pPr>
      <w:r w:rsidRPr="39793EA2">
        <w:rPr>
          <w:b/>
          <w:bCs/>
          <w:lang w:val="en-US"/>
        </w:rPr>
        <w:t xml:space="preserve">Important Note: </w:t>
      </w:r>
      <w:r w:rsidRPr="39793EA2">
        <w:rPr>
          <w:lang w:val="en-US"/>
        </w:rPr>
        <w:t xml:space="preserve">If participants are CVA food security practitioners, you can skip some of the slides in this section or adapt them according to the participants’ level of experience. It is important to know the participants’ level of experience before facilitating this module so you can better prepare. </w:t>
      </w:r>
    </w:p>
    <w:p w14:paraId="7A023DAC" w14:textId="3E74C92F" w:rsidR="009A3454" w:rsidRDefault="00000000" w:rsidP="00A212B6">
      <w:pPr>
        <w:pStyle w:val="SimpleParagraph"/>
      </w:pPr>
      <w:r>
        <w:t xml:space="preserve">Explaining to participants that first, we will review the basics of CVA and how it relates to food security. </w:t>
      </w:r>
    </w:p>
    <w:p w14:paraId="4304E0ED" w14:textId="77777777" w:rsidR="009A3454" w:rsidRDefault="2FA3C119" w:rsidP="00A212B6">
      <w:pPr>
        <w:pStyle w:val="SlidetitleandnumberH2"/>
      </w:pPr>
      <w:bookmarkStart w:id="36" w:name="_Toc67085409"/>
      <w:r>
        <w:t>Slide 14 Key terms</w:t>
      </w:r>
      <w:bookmarkEnd w:id="36"/>
    </w:p>
    <w:p w14:paraId="01CFF159" w14:textId="61801648" w:rsidR="009A3454" w:rsidRDefault="00000000" w:rsidP="39793EA2">
      <w:pPr>
        <w:pStyle w:val="SimpleParagraph"/>
        <w:rPr>
          <w:sz w:val="36"/>
          <w:szCs w:val="36"/>
          <w:lang w:val="en-US"/>
        </w:rPr>
      </w:pPr>
      <w:r w:rsidRPr="39793EA2">
        <w:rPr>
          <w:lang w:val="en-US"/>
        </w:rPr>
        <w:t>These terms are all used interchangeably to refer all programmes that issue cash or vouchers to beneficiaries to enable them to purchase good or services directly.</w:t>
      </w:r>
      <w:r w:rsidRPr="39793EA2">
        <w:rPr>
          <w:sz w:val="36"/>
          <w:szCs w:val="36"/>
          <w:lang w:val="en-US"/>
        </w:rPr>
        <w:t xml:space="preserve"> </w:t>
      </w:r>
    </w:p>
    <w:p w14:paraId="216A85E0" w14:textId="77777777" w:rsidR="009A3454" w:rsidRDefault="2FA3C119" w:rsidP="00A212B6">
      <w:pPr>
        <w:pStyle w:val="SlidetitleandnumberH2"/>
      </w:pPr>
      <w:bookmarkStart w:id="37" w:name="_Toc816907150"/>
      <w:r>
        <w:t>Slide 15 – What is CVA in Food Security? (Hidden Slide)</w:t>
      </w:r>
      <w:bookmarkEnd w:id="37"/>
    </w:p>
    <w:p w14:paraId="0E9EB21B" w14:textId="77777777" w:rsidR="009A3454" w:rsidRDefault="00000000" w:rsidP="00A212B6">
      <w:pPr>
        <w:pStyle w:val="SimpleParagraph"/>
      </w:pPr>
      <w:r w:rsidRPr="39793EA2">
        <w:rPr>
          <w:lang w:val="en-US"/>
        </w:rPr>
        <w:t>Ground participants with a clear definition by reading it out loud, “Cash and Voucher Assistance (CVA) refers to the provision of cash transfers or vouchers to crisis-affected people to meet their needs (ex. food needs).”</w:t>
      </w:r>
    </w:p>
    <w:p w14:paraId="7923641C" w14:textId="77777777" w:rsidR="009A3454" w:rsidRDefault="00000000" w:rsidP="00A212B6">
      <w:pPr>
        <w:pStyle w:val="SimpleParagraph"/>
      </w:pPr>
      <w:r>
        <w:t>Clarify further that, “In food security programming, CVA allows crisis-affected households to access food through cash or vouchers via markets, instead of through direct in-kind food assistance.”</w:t>
      </w:r>
    </w:p>
    <w:p w14:paraId="5DC4901D" w14:textId="77777777" w:rsidR="009A3454" w:rsidRDefault="00000000" w:rsidP="00A212B6">
      <w:pPr>
        <w:pStyle w:val="SimpleParagraph"/>
      </w:pPr>
      <w:r w:rsidRPr="39793EA2">
        <w:rPr>
          <w:lang w:val="en-US"/>
        </w:rPr>
        <w:lastRenderedPageBreak/>
        <w:t>Emphasize an important conceptual point that, “CVA is not a sector. It is not separate from food security. It is a delivery modality, a way of providing assistance. The objectives remain sectoral.”</w:t>
      </w:r>
    </w:p>
    <w:p w14:paraId="58D991CF" w14:textId="77777777" w:rsidR="009A3454" w:rsidRDefault="00000000" w:rsidP="00A212B6">
      <w:pPr>
        <w:pStyle w:val="SimpleParagraph"/>
      </w:pPr>
      <w:r>
        <w:t>In other words:</w:t>
      </w:r>
    </w:p>
    <w:p w14:paraId="2DBB93E8" w14:textId="77777777" w:rsidR="009A3454" w:rsidRPr="00A212B6" w:rsidRDefault="00000000" w:rsidP="39793EA2">
      <w:pPr>
        <w:pStyle w:val="ListParagraph"/>
        <w:rPr>
          <w:rStyle w:val="BookTitle"/>
          <w:b w:val="0"/>
          <w:bCs w:val="0"/>
          <w:i w:val="0"/>
          <w:iCs w:val="0"/>
          <w:lang w:val="en-US"/>
        </w:rPr>
      </w:pPr>
      <w:r w:rsidRPr="39793EA2">
        <w:rPr>
          <w:rStyle w:val="BookTitle"/>
          <w:b w:val="0"/>
          <w:bCs w:val="0"/>
          <w:i w:val="0"/>
          <w:iCs w:val="0"/>
          <w:lang w:val="en-US"/>
        </w:rPr>
        <w:t>If the objective is food security, the outcomes measure food security (ex. food consumption scores, dietary diversity, etc.).</w:t>
      </w:r>
    </w:p>
    <w:p w14:paraId="1025FFBB" w14:textId="77777777" w:rsidR="009A3454" w:rsidRPr="00A212B6" w:rsidRDefault="00000000" w:rsidP="39793EA2">
      <w:pPr>
        <w:pStyle w:val="ListParagraph"/>
        <w:rPr>
          <w:rStyle w:val="BookTitle"/>
          <w:b w:val="0"/>
          <w:bCs w:val="0"/>
          <w:i w:val="0"/>
          <w:iCs w:val="0"/>
          <w:lang w:val="en-US"/>
        </w:rPr>
      </w:pPr>
      <w:r w:rsidRPr="39793EA2">
        <w:rPr>
          <w:rStyle w:val="BookTitle"/>
          <w:b w:val="0"/>
          <w:bCs w:val="0"/>
          <w:i w:val="0"/>
          <w:iCs w:val="0"/>
          <w:lang w:val="en-US"/>
        </w:rPr>
        <w:t>If the objective is nutrition, the outcomes must measure nutrition.</w:t>
      </w:r>
    </w:p>
    <w:p w14:paraId="1CD0513F" w14:textId="77777777" w:rsidR="009A3454" w:rsidRPr="00A212B6" w:rsidRDefault="00000000" w:rsidP="39793EA2">
      <w:pPr>
        <w:pStyle w:val="ListParagraph"/>
        <w:rPr>
          <w:rStyle w:val="BookTitle"/>
          <w:b w:val="0"/>
          <w:bCs w:val="0"/>
          <w:i w:val="0"/>
          <w:iCs w:val="0"/>
          <w:lang w:val="en-US"/>
        </w:rPr>
      </w:pPr>
      <w:r w:rsidRPr="39793EA2">
        <w:rPr>
          <w:rStyle w:val="BookTitle"/>
          <w:b w:val="0"/>
          <w:bCs w:val="0"/>
          <w:i w:val="0"/>
          <w:iCs w:val="0"/>
          <w:lang w:val="en-US"/>
        </w:rPr>
        <w:t>If the objective is multi-purpose, then outcomes relate to basic needs across sectors (ex. Food, WASH, Shelter).</w:t>
      </w:r>
    </w:p>
    <w:p w14:paraId="7EC9AD15" w14:textId="77777777" w:rsidR="009A3454" w:rsidRPr="00A212B6" w:rsidRDefault="00000000" w:rsidP="00A212B6">
      <w:pPr>
        <w:pStyle w:val="ListParagraph"/>
        <w:rPr>
          <w:rStyle w:val="BookTitle"/>
          <w:b w:val="0"/>
          <w:bCs w:val="0"/>
          <w:i w:val="0"/>
          <w:iCs w:val="0"/>
        </w:rPr>
      </w:pPr>
      <w:r w:rsidRPr="00A212B6">
        <w:rPr>
          <w:rStyle w:val="BookTitle"/>
          <w:b w:val="0"/>
          <w:bCs w:val="0"/>
          <w:i w:val="0"/>
          <w:iCs w:val="0"/>
        </w:rPr>
        <w:t xml:space="preserve">However, CVA also has its separate indicators to measure outcomes and to ensure quality programming. </w:t>
      </w:r>
    </w:p>
    <w:p w14:paraId="1A01FE9C" w14:textId="77777777" w:rsidR="009A3454" w:rsidRDefault="00000000" w:rsidP="00A212B6">
      <w:pPr>
        <w:pStyle w:val="SimpleParagraph"/>
      </w:pPr>
      <w:r>
        <w:t>Explain that the slide illustrates four key pillars that define CVA. These pillars help us think through the design and quality of a CVA intervention.</w:t>
      </w:r>
    </w:p>
    <w:p w14:paraId="59916370" w14:textId="77777777" w:rsidR="009A3454" w:rsidRDefault="00000000" w:rsidP="00A212B6">
      <w:pPr>
        <w:pStyle w:val="SimpleParagraph"/>
      </w:pPr>
      <w:r w:rsidRPr="39793EA2">
        <w:rPr>
          <w:b/>
          <w:bCs/>
          <w:lang w:val="en-US"/>
        </w:rPr>
        <w:t>Objectives/Design:</w:t>
      </w:r>
      <w:r w:rsidRPr="39793EA2">
        <w:rPr>
          <w:lang w:val="en-US"/>
        </w:rPr>
        <w:t xml:space="preserve"> One must consider the </w:t>
      </w:r>
      <w:r w:rsidRPr="39793EA2">
        <w:rPr>
          <w:b/>
          <w:bCs/>
          <w:lang w:val="en-US"/>
        </w:rPr>
        <w:t xml:space="preserve">objectives and design of the intervention. </w:t>
      </w:r>
      <w:r w:rsidRPr="39793EA2">
        <w:rPr>
          <w:lang w:val="en-US"/>
        </w:rPr>
        <w:t xml:space="preserve">What is the purpose of this CVA intervention?  Is it: </w:t>
      </w:r>
    </w:p>
    <w:p w14:paraId="39A0A571" w14:textId="77777777" w:rsidR="009A3454" w:rsidRDefault="00000000" w:rsidP="00A212B6">
      <w:pPr>
        <w:pStyle w:val="ListParagraph"/>
      </w:pPr>
      <w:r>
        <w:t>Sector-specific (ex. cash for food, nutrition-sensitive programming, protection-linked support)?</w:t>
      </w:r>
    </w:p>
    <w:p w14:paraId="62F7AD26" w14:textId="77777777" w:rsidR="009A3454" w:rsidRDefault="00000000" w:rsidP="00A212B6">
      <w:pPr>
        <w:pStyle w:val="ListParagraph"/>
      </w:pPr>
      <w:r>
        <w:t>Or multi-purpose cash to allow households to meet a range of basic needs (food, WASH, shelter, health, etc.)?</w:t>
      </w:r>
    </w:p>
    <w:p w14:paraId="52BA877C" w14:textId="77777777" w:rsidR="009A3454" w:rsidRDefault="00000000" w:rsidP="00A212B6">
      <w:pPr>
        <w:pStyle w:val="SimpleParagraph"/>
      </w:pPr>
      <w:r w:rsidRPr="39793EA2">
        <w:rPr>
          <w:lang w:val="en-US"/>
        </w:rPr>
        <w:t xml:space="preserve">Emphasize that the the objective can determine the transfer value, frequency, monitoring indicators, delivery mechanisms, accountability mechanisms, etc. </w:t>
      </w:r>
    </w:p>
    <w:p w14:paraId="58EC837A" w14:textId="77777777" w:rsidR="009A3454" w:rsidRDefault="00000000" w:rsidP="00A212B6">
      <w:pPr>
        <w:pStyle w:val="SimpleParagraph"/>
      </w:pPr>
      <w:r>
        <w:t>If it is food security CVA, we should measure:</w:t>
      </w:r>
    </w:p>
    <w:p w14:paraId="047CBA96" w14:textId="77777777" w:rsidR="009A3454" w:rsidRDefault="00000000" w:rsidP="00A212B6">
      <w:pPr>
        <w:pStyle w:val="ListParagraph"/>
      </w:pPr>
      <w:r>
        <w:t>Food Consumption Score (FCS) and/or Household Dietary Diversity</w:t>
      </w:r>
    </w:p>
    <w:p w14:paraId="400EC91C" w14:textId="77777777" w:rsidR="009A3454" w:rsidRDefault="00000000" w:rsidP="00A212B6">
      <w:pPr>
        <w:pStyle w:val="ListParagraph"/>
      </w:pPr>
      <w:r w:rsidRPr="39793EA2">
        <w:rPr>
          <w:lang w:val="en-US"/>
        </w:rPr>
        <w:t>Reduced Coping Strategy Index (rCSI)</w:t>
      </w:r>
    </w:p>
    <w:p w14:paraId="12460EFE" w14:textId="77777777" w:rsidR="009A3454" w:rsidRDefault="00000000" w:rsidP="00A212B6">
      <w:pPr>
        <w:pStyle w:val="ListParagraph"/>
      </w:pPr>
      <w:r w:rsidRPr="39793EA2">
        <w:rPr>
          <w:lang w:val="en-US"/>
        </w:rPr>
        <w:t>Market access and utilization</w:t>
      </w:r>
    </w:p>
    <w:p w14:paraId="24B9D541" w14:textId="77777777" w:rsidR="009A3454" w:rsidRDefault="00000000" w:rsidP="00A212B6">
      <w:pPr>
        <w:pStyle w:val="SimpleParagraph"/>
        <w:spacing w:after="240"/>
      </w:pPr>
      <w:r w:rsidRPr="39793EA2">
        <w:rPr>
          <w:lang w:val="en-US"/>
        </w:rPr>
        <w:t>CVA must be tied to a clearly defined objectives. That objective may be sector-specific or multi-sectoral.</w:t>
      </w:r>
    </w:p>
    <w:p w14:paraId="0836F42F" w14:textId="77777777" w:rsidR="009A3454" w:rsidRDefault="00000000" w:rsidP="00A212B6">
      <w:pPr>
        <w:pStyle w:val="SimpleParagraph"/>
        <w:spacing w:after="240"/>
      </w:pPr>
      <w:r w:rsidRPr="39793EA2">
        <w:rPr>
          <w:b/>
          <w:bCs/>
          <w:lang w:val="en-US"/>
        </w:rPr>
        <w:lastRenderedPageBreak/>
        <w:t xml:space="preserve">Qualifying: </w:t>
      </w:r>
      <w:r w:rsidRPr="39793EA2">
        <w:rPr>
          <w:lang w:val="en-US"/>
        </w:rPr>
        <w:t xml:space="preserve">CVA can be unconditional or conditional. </w:t>
      </w:r>
      <w:r w:rsidRPr="39793EA2">
        <w:rPr>
          <w:b/>
          <w:bCs/>
          <w:lang w:val="en-US"/>
        </w:rPr>
        <w:t>Unconditional</w:t>
      </w:r>
      <w:r w:rsidRPr="39793EA2">
        <w:rPr>
          <w:lang w:val="en-US"/>
        </w:rPr>
        <w:t xml:space="preserve"> means that recipients receive assistance without having to meet specific obligations. </w:t>
      </w:r>
      <w:r w:rsidRPr="39793EA2">
        <w:rPr>
          <w:b/>
          <w:bCs/>
          <w:lang w:val="en-US"/>
        </w:rPr>
        <w:t>Conditional</w:t>
      </w:r>
      <w:r w:rsidRPr="39793EA2">
        <w:rPr>
          <w:lang w:val="en-US"/>
        </w:rPr>
        <w:t xml:space="preserve"> is that recipients must meet certain agreed actions (e.g., attend training, participate in livelihoods activities, send children to school, etc.). Conditionality should never create barriers or increase exclusion risk, especially for vulnerable groups.</w:t>
      </w:r>
    </w:p>
    <w:p w14:paraId="3F42732F" w14:textId="77777777" w:rsidR="009A3454" w:rsidRDefault="00000000" w:rsidP="00A212B6">
      <w:pPr>
        <w:pStyle w:val="SimpleParagraph"/>
        <w:spacing w:after="240"/>
      </w:pPr>
      <w:r w:rsidRPr="39793EA2">
        <w:rPr>
          <w:b/>
          <w:bCs/>
          <w:lang w:val="en-US"/>
        </w:rPr>
        <w:t>Utilization:</w:t>
      </w:r>
      <w:r w:rsidRPr="39793EA2">
        <w:rPr>
          <w:lang w:val="en-US"/>
        </w:rPr>
        <w:t xml:space="preserve"> Are there limitations on the use of the CVA, meaning is it </w:t>
      </w:r>
      <w:r w:rsidRPr="39793EA2">
        <w:rPr>
          <w:b/>
          <w:bCs/>
          <w:lang w:val="en-US"/>
        </w:rPr>
        <w:t>restricted or unrestricted</w:t>
      </w:r>
      <w:r w:rsidRPr="39793EA2">
        <w:rPr>
          <w:lang w:val="en-US"/>
        </w:rPr>
        <w:t xml:space="preserve">. How can recipients spend the cash? </w:t>
      </w:r>
      <w:r w:rsidRPr="39793EA2">
        <w:rPr>
          <w:b/>
          <w:bCs/>
          <w:lang w:val="en-US"/>
        </w:rPr>
        <w:t>Unrestricted cash</w:t>
      </w:r>
      <w:r w:rsidRPr="39793EA2">
        <w:rPr>
          <w:lang w:val="en-US"/>
        </w:rPr>
        <w:t xml:space="preserve"> is when households decide how to spend it. </w:t>
      </w:r>
      <w:r w:rsidRPr="39793EA2">
        <w:rPr>
          <w:b/>
          <w:bCs/>
          <w:lang w:val="en-US"/>
        </w:rPr>
        <w:t>Restricted cash</w:t>
      </w:r>
      <w:r w:rsidRPr="39793EA2">
        <w:rPr>
          <w:lang w:val="en-US"/>
        </w:rPr>
        <w:t xml:space="preserve">  must be spent at specific vendors or on specific goods. </w:t>
      </w:r>
      <w:r w:rsidRPr="39793EA2">
        <w:rPr>
          <w:b/>
          <w:bCs/>
          <w:lang w:val="en-US"/>
        </w:rPr>
        <w:t>Commodity vouchers</w:t>
      </w:r>
      <w:r w:rsidRPr="39793EA2">
        <w:rPr>
          <w:lang w:val="en-US"/>
        </w:rPr>
        <w:t xml:space="preserve"> for specific food items only or </w:t>
      </w:r>
      <w:r w:rsidRPr="39793EA2">
        <w:rPr>
          <w:b/>
          <w:bCs/>
          <w:lang w:val="en-US"/>
        </w:rPr>
        <w:t>value vouchers</w:t>
      </w:r>
      <w:r w:rsidRPr="39793EA2">
        <w:rPr>
          <w:lang w:val="en-US"/>
        </w:rPr>
        <w:t xml:space="preserve"> provide fixed monetary amount for certain categories. It’s important to note that, greater restriction reduces flexibility but may increase program control. Greater flexibility increases dignity, choice and autonomy.</w:t>
      </w:r>
    </w:p>
    <w:p w14:paraId="7349B02E" w14:textId="20241B77" w:rsidR="009A3454" w:rsidRDefault="00000000" w:rsidP="00A212B6">
      <w:pPr>
        <w:pStyle w:val="SimpleParagraph"/>
        <w:spacing w:after="240"/>
      </w:pPr>
      <w:r w:rsidRPr="39793EA2">
        <w:rPr>
          <w:b/>
          <w:bCs/>
          <w:lang w:val="en-US"/>
        </w:rPr>
        <w:t>Modality:</w:t>
      </w:r>
      <w:r w:rsidRPr="39793EA2">
        <w:rPr>
          <w:lang w:val="en-US"/>
        </w:rPr>
        <w:t xml:space="preserve"> Then deciding the form of assistance or </w:t>
      </w:r>
      <w:r w:rsidRPr="39793EA2">
        <w:rPr>
          <w:b/>
          <w:bCs/>
          <w:lang w:val="en-US"/>
        </w:rPr>
        <w:t>modality</w:t>
      </w:r>
      <w:r w:rsidRPr="39793EA2">
        <w:rPr>
          <w:lang w:val="en-US"/>
        </w:rPr>
        <w:t xml:space="preserve"> physical cash, mobile money, paper or e-vouchers). Emphasize to participants that CVA is a delivery modality, not a sector. </w:t>
      </w:r>
    </w:p>
    <w:p w14:paraId="6CF8DA4E" w14:textId="77777777" w:rsidR="009A3454" w:rsidRDefault="00000000" w:rsidP="39793EA2">
      <w:pPr>
        <w:pStyle w:val="SimpleParagraph"/>
        <w:spacing w:after="240"/>
        <w:rPr>
          <w:b/>
          <w:bCs/>
          <w:u w:val="single"/>
          <w:lang w:val="en-US"/>
        </w:rPr>
      </w:pPr>
      <w:r w:rsidRPr="39793EA2">
        <w:rPr>
          <w:lang w:val="en-US"/>
        </w:rPr>
        <w:t>The modality chosen must be feasible, safe, accessible and support food security outcomes or specific sector outcomes. Choosing a modality is not just operational it affects inclusion, protection, and access.</w:t>
      </w:r>
    </w:p>
    <w:p w14:paraId="21DBDD72" w14:textId="77777777" w:rsidR="009A3454" w:rsidRDefault="2FA3C119" w:rsidP="00A212B6">
      <w:pPr>
        <w:pStyle w:val="SlidetitleandnumberH2"/>
      </w:pPr>
      <w:bookmarkStart w:id="38" w:name="_Toc778537147"/>
      <w:r>
        <w:t>Slide 16 – CVA is a Modality of Delivering Assistance (Hidden Slide)</w:t>
      </w:r>
      <w:bookmarkEnd w:id="38"/>
    </w:p>
    <w:p w14:paraId="2DFE0C88" w14:textId="597C24CA" w:rsidR="009A3454" w:rsidRDefault="2FA3C119" w:rsidP="00A212B6">
      <w:pPr>
        <w:pStyle w:val="SlideHeadingH3"/>
      </w:pPr>
      <w:r w:rsidRPr="5B424B3A">
        <w:rPr>
          <w:lang w:val="en-US"/>
        </w:rPr>
        <w:t xml:space="preserve">You can skip this slide if it’s too redundant. </w:t>
      </w:r>
    </w:p>
    <w:p w14:paraId="6C3649FB" w14:textId="77777777" w:rsidR="00727514" w:rsidRPr="00727514" w:rsidRDefault="00727514" w:rsidP="00727514">
      <w:pPr>
        <w:pStyle w:val="SimpleParagraph"/>
        <w:rPr>
          <w:lang w:val="en-GB"/>
        </w:rPr>
      </w:pPr>
      <w:r w:rsidRPr="00727514">
        <w:rPr>
          <w:lang w:val="en-US"/>
        </w:rPr>
        <w:t>Note: for any change to the slide, please change the alternative text of the group object to ensure screen reader users are aware of the changes.</w:t>
      </w:r>
    </w:p>
    <w:p w14:paraId="03D0E27A" w14:textId="2AE6E35E" w:rsidR="009A3454" w:rsidRPr="00A212B6" w:rsidRDefault="00000000" w:rsidP="39793EA2">
      <w:pPr>
        <w:pStyle w:val="SimpleParagraph"/>
        <w:rPr>
          <w:u w:val="single"/>
          <w:lang w:val="en-US"/>
        </w:rPr>
      </w:pPr>
      <w:r w:rsidRPr="39793EA2">
        <w:rPr>
          <w:lang w:val="en-US"/>
        </w:rPr>
        <w:t xml:space="preserve">If you’re showing the slide just mention that this slide illustrates the various modalities that can be used to provide assistance for all most humanitarian sectors. Note that multi-purpose cash transfers is specifically designed in a way to meet the </w:t>
      </w:r>
      <w:r w:rsidRPr="39793EA2">
        <w:rPr>
          <w:u w:val="single"/>
          <w:lang w:val="en-US"/>
        </w:rPr>
        <w:t>multiple</w:t>
      </w:r>
      <w:r w:rsidRPr="39793EA2">
        <w:rPr>
          <w:lang w:val="en-US"/>
        </w:rPr>
        <w:t xml:space="preserve"> needs of an individual or household. </w:t>
      </w:r>
    </w:p>
    <w:p w14:paraId="7F8D187D" w14:textId="77777777" w:rsidR="009A3454" w:rsidRDefault="2FA3C119" w:rsidP="00A212B6">
      <w:pPr>
        <w:pStyle w:val="SlidetitleandnumberH2"/>
      </w:pPr>
      <w:bookmarkStart w:id="39" w:name="_Toc845340324"/>
      <w:r>
        <w:t>Slide 17 – Why Use CVA in Food Security Programming?</w:t>
      </w:r>
      <w:bookmarkEnd w:id="39"/>
      <w:r>
        <w:t xml:space="preserve"> </w:t>
      </w:r>
    </w:p>
    <w:p w14:paraId="62F18020" w14:textId="77777777" w:rsidR="009A3454" w:rsidRDefault="00000000" w:rsidP="00A212B6">
      <w:pPr>
        <w:pStyle w:val="SimpleParagraph"/>
      </w:pPr>
      <w:r>
        <w:t xml:space="preserve">Before showing the reasons, ask participants why we should use CVA in Food Security programming? </w:t>
      </w:r>
    </w:p>
    <w:p w14:paraId="65CD2A42" w14:textId="77777777" w:rsidR="009A3454" w:rsidRDefault="00000000" w:rsidP="00A212B6">
      <w:pPr>
        <w:pStyle w:val="SimpleParagraph"/>
      </w:pPr>
      <w:r>
        <w:t xml:space="preserve">Explain the potential advantages of using CVA in Food Security programming: </w:t>
      </w:r>
    </w:p>
    <w:p w14:paraId="0ADB0FA1" w14:textId="77777777" w:rsidR="009A3454" w:rsidRDefault="00000000" w:rsidP="00A212B6">
      <w:pPr>
        <w:pStyle w:val="ListParagraph"/>
      </w:pPr>
      <w:r w:rsidRPr="39793EA2">
        <w:rPr>
          <w:lang w:val="en-US"/>
        </w:rPr>
        <w:lastRenderedPageBreak/>
        <w:t xml:space="preserve">CVA allows people to choose the food or goods they need. It is a more empowering and dignified form of assistance, it respects people’s decisions on how they use their resources. </w:t>
      </w:r>
    </w:p>
    <w:p w14:paraId="10F34B50" w14:textId="77777777" w:rsidR="009A3454" w:rsidRDefault="00000000" w:rsidP="00A212B6">
      <w:pPr>
        <w:pStyle w:val="ListParagraph"/>
      </w:pPr>
      <w:r>
        <w:t>Market-based response supports recovery of local markets</w:t>
      </w:r>
    </w:p>
    <w:p w14:paraId="609CFBE6" w14:textId="77777777" w:rsidR="009A3454" w:rsidRDefault="00000000" w:rsidP="00A212B6">
      <w:pPr>
        <w:pStyle w:val="ListParagraph"/>
      </w:pPr>
      <w:r w:rsidRPr="39793EA2">
        <w:rPr>
          <w:lang w:val="en-US"/>
        </w:rPr>
        <w:t xml:space="preserve">Logistics often simpler than in-kind so it’s more cost effective and quicker </w:t>
      </w:r>
    </w:p>
    <w:p w14:paraId="01789D78" w14:textId="77777777" w:rsidR="009A3454" w:rsidRDefault="00000000" w:rsidP="00A212B6">
      <w:pPr>
        <w:pStyle w:val="ListParagraph"/>
      </w:pPr>
      <w:r>
        <w:t>Can be more flexible in changing contexts</w:t>
      </w:r>
    </w:p>
    <w:p w14:paraId="0B3DC230" w14:textId="77777777" w:rsidR="009A3454" w:rsidRDefault="00000000" w:rsidP="00A212B6">
      <w:pPr>
        <w:pStyle w:val="SimpleParagraph"/>
      </w:pPr>
      <w:r w:rsidRPr="39793EA2">
        <w:rPr>
          <w:lang w:val="en-US"/>
        </w:rPr>
        <w:t>But add caution that, “CVA is not always appropriate. Markets must function and must be safe and accessibility must be ensured.”</w:t>
      </w:r>
    </w:p>
    <w:p w14:paraId="5B4F6AC0" w14:textId="77777777" w:rsidR="009A3454" w:rsidRDefault="2FA3C119" w:rsidP="00A212B6">
      <w:pPr>
        <w:pStyle w:val="SlidetitleandnumberH2"/>
      </w:pPr>
      <w:bookmarkStart w:id="40" w:name="_Toc1128534989"/>
      <w:r w:rsidRPr="5B424B3A">
        <w:rPr>
          <w:lang w:val="en-US"/>
        </w:rPr>
        <w:t>Slide 18 – Why NOT use CVA in Food Security programmes?</w:t>
      </w:r>
      <w:bookmarkEnd w:id="40"/>
      <w:r w:rsidRPr="5B424B3A">
        <w:rPr>
          <w:lang w:val="en-US"/>
        </w:rPr>
        <w:t xml:space="preserve"> </w:t>
      </w:r>
    </w:p>
    <w:p w14:paraId="13FD6B70" w14:textId="327B76F4" w:rsidR="009A3454" w:rsidRPr="00A212B6" w:rsidRDefault="00000000" w:rsidP="00A212B6">
      <w:pPr>
        <w:pStyle w:val="SimpleParagraph"/>
      </w:pPr>
      <w:r w:rsidRPr="39793EA2">
        <w:rPr>
          <w:lang w:val="en-US"/>
        </w:rPr>
        <w:t xml:space="preserve">In CVA for food security these are the top most commonly cited disadvantages/limitations across CaLP and major CVA actors. Please note that this is not an exhaustive list. You can ask participants what other potential disadvantages they’ve observed in CVA programming? </w:t>
      </w:r>
    </w:p>
    <w:p w14:paraId="7C0F747C" w14:textId="77777777" w:rsidR="009A3454" w:rsidRDefault="2FA3C119" w:rsidP="00A212B6">
      <w:pPr>
        <w:pStyle w:val="SlideHeadingH3"/>
      </w:pPr>
      <w:r>
        <w:t>Market Limitations</w:t>
      </w:r>
    </w:p>
    <w:p w14:paraId="77F4C037" w14:textId="77777777" w:rsidR="009A3454" w:rsidRDefault="00000000" w:rsidP="00A212B6">
      <w:pPr>
        <w:pStyle w:val="ListParagraph"/>
      </w:pPr>
      <w:r w:rsidRPr="39793EA2">
        <w:rPr>
          <w:lang w:val="en-US"/>
        </w:rPr>
        <w:t>Markets may not function, supply sufficient food, or maintain stable prices.</w:t>
      </w:r>
    </w:p>
    <w:p w14:paraId="037EF1E6" w14:textId="77777777" w:rsidR="009A3454" w:rsidRDefault="00000000" w:rsidP="00A212B6">
      <w:pPr>
        <w:pStyle w:val="ListParagraph"/>
      </w:pPr>
      <w:r w:rsidRPr="39793EA2">
        <w:rPr>
          <w:lang w:val="en-US"/>
        </w:rPr>
        <w:t>Inflation or supply chain disruptions can undermine purchasing power. In markets with a limited supply of goods or services, an influx of cash may lead to inflation, price distortions or shortages of key items.</w:t>
      </w:r>
    </w:p>
    <w:p w14:paraId="3812B808" w14:textId="77777777" w:rsidR="009A3454" w:rsidRDefault="2FA3C119" w:rsidP="00A212B6">
      <w:pPr>
        <w:pStyle w:val="SlideHeadingH3"/>
      </w:pPr>
      <w:r>
        <w:t>Financial Risks &amp; Corruption</w:t>
      </w:r>
    </w:p>
    <w:p w14:paraId="412ADC94" w14:textId="77777777" w:rsidR="009A3454" w:rsidRDefault="00000000" w:rsidP="00A212B6">
      <w:pPr>
        <w:pStyle w:val="ListParagraph"/>
      </w:pPr>
      <w:r>
        <w:t>There is a potential for exploitation and diversion of funds by more powerful people.</w:t>
      </w:r>
    </w:p>
    <w:p w14:paraId="245CF328" w14:textId="77777777" w:rsidR="009A3454" w:rsidRDefault="00000000" w:rsidP="00A212B6">
      <w:pPr>
        <w:pStyle w:val="ListParagraph"/>
      </w:pPr>
      <w:r>
        <w:t>Diversion or fraud within digital systems</w:t>
      </w:r>
    </w:p>
    <w:p w14:paraId="1CE913C2" w14:textId="77777777" w:rsidR="009A3454" w:rsidRDefault="00000000" w:rsidP="00A212B6">
      <w:pPr>
        <w:pStyle w:val="ListParagraph"/>
      </w:pPr>
      <w:r>
        <w:t>Data protection and cybersecurity risks</w:t>
      </w:r>
    </w:p>
    <w:p w14:paraId="34A7C53B" w14:textId="77777777" w:rsidR="009A3454" w:rsidRDefault="00000000" w:rsidP="00A212B6">
      <w:pPr>
        <w:pStyle w:val="ListParagraph"/>
      </w:pPr>
      <w:r>
        <w:t>Weak Financial Service Provider capacity</w:t>
      </w:r>
    </w:p>
    <w:p w14:paraId="2346346A" w14:textId="77777777" w:rsidR="009A3454" w:rsidRDefault="00000000" w:rsidP="00A212B6">
      <w:pPr>
        <w:pStyle w:val="ListParagraph"/>
      </w:pPr>
      <w:r>
        <w:t>Corruption at distribution points</w:t>
      </w:r>
    </w:p>
    <w:p w14:paraId="57558107" w14:textId="77777777" w:rsidR="009A3454" w:rsidRDefault="2FA3C119" w:rsidP="00A212B6">
      <w:pPr>
        <w:pStyle w:val="SlideHeadingH3"/>
      </w:pPr>
      <w:r>
        <w:lastRenderedPageBreak/>
        <w:t>Reduced control over outcomes</w:t>
      </w:r>
    </w:p>
    <w:p w14:paraId="0643BE11" w14:textId="77777777" w:rsidR="009A3454" w:rsidRDefault="00000000" w:rsidP="00A212B6">
      <w:pPr>
        <w:pStyle w:val="ListParagraph"/>
      </w:pPr>
      <w:r>
        <w:t>Agencies cannot ensure food quality, diversity, or nutritional use.</w:t>
      </w:r>
    </w:p>
    <w:p w14:paraId="6FDF4174" w14:textId="77777777" w:rsidR="009A3454" w:rsidRDefault="00000000" w:rsidP="00A212B6">
      <w:pPr>
        <w:pStyle w:val="ListParagraph"/>
      </w:pPr>
      <w:r>
        <w:t>Cash may not translate into improved food security without complementary support.</w:t>
      </w:r>
    </w:p>
    <w:p w14:paraId="62DEF095" w14:textId="77777777" w:rsidR="009A3454" w:rsidRDefault="00000000" w:rsidP="00A212B6">
      <w:pPr>
        <w:pStyle w:val="ListParagraph"/>
      </w:pPr>
      <w:r>
        <w:t>Cash enables choice — but does not guarantee impact.</w:t>
      </w:r>
    </w:p>
    <w:p w14:paraId="1DC05E45" w14:textId="77777777" w:rsidR="009A3454" w:rsidRDefault="2FA3C119" w:rsidP="00A212B6">
      <w:pPr>
        <w:pStyle w:val="SlideHeadingH3"/>
      </w:pPr>
      <w:r>
        <w:t>Protection &amp; Security Risks</w:t>
      </w:r>
    </w:p>
    <w:p w14:paraId="77ED443F" w14:textId="77777777" w:rsidR="009A3454" w:rsidRDefault="00000000" w:rsidP="00A212B6">
      <w:pPr>
        <w:pStyle w:val="ListParagraph"/>
      </w:pPr>
      <w:r>
        <w:t>Risk of theft, exploitation, GBV, or coercion</w:t>
      </w:r>
    </w:p>
    <w:p w14:paraId="64601427" w14:textId="77777777" w:rsidR="009A3454" w:rsidRDefault="00000000" w:rsidP="00A212B6">
      <w:pPr>
        <w:pStyle w:val="ListParagraph"/>
      </w:pPr>
      <w:r>
        <w:t>Intra-household control of cash may create tension or harm.</w:t>
      </w:r>
    </w:p>
    <w:p w14:paraId="54F21254" w14:textId="77777777" w:rsidR="009A3454" w:rsidRDefault="00000000" w:rsidP="00A212B6">
      <w:pPr>
        <w:pStyle w:val="ListParagraph"/>
      </w:pPr>
      <w:r>
        <w:t>Cash can shift power dynamics in unintended ways.</w:t>
      </w:r>
    </w:p>
    <w:p w14:paraId="65B60B83" w14:textId="77777777" w:rsidR="009A3454" w:rsidRDefault="2FA3C119" w:rsidP="00A212B6">
      <w:pPr>
        <w:pStyle w:val="SlideHeadingH3"/>
      </w:pPr>
      <w:r>
        <w:t>Exclusion Risks</w:t>
      </w:r>
    </w:p>
    <w:p w14:paraId="13E4891E" w14:textId="77777777" w:rsidR="009A3454" w:rsidRDefault="00000000" w:rsidP="00A212B6">
      <w:pPr>
        <w:pStyle w:val="ListParagraph"/>
      </w:pPr>
      <w:r w:rsidRPr="39793EA2">
        <w:rPr>
          <w:lang w:val="en-US"/>
        </w:rPr>
        <w:t>Digital barriers, lack of ID, mobility constraints.</w:t>
      </w:r>
    </w:p>
    <w:p w14:paraId="416D0649" w14:textId="77777777" w:rsidR="009A3454" w:rsidRDefault="00000000" w:rsidP="00A212B6">
      <w:pPr>
        <w:pStyle w:val="ListParagraph"/>
      </w:pPr>
      <w:r w:rsidRPr="39793EA2">
        <w:rPr>
          <w:lang w:val="en-US"/>
        </w:rPr>
        <w:t>Certain groups (including persons with disabilities) may face access barriers to FSPs or markets.</w:t>
      </w:r>
    </w:p>
    <w:p w14:paraId="0E96F5D0" w14:textId="77777777" w:rsidR="009A3454" w:rsidRDefault="00000000" w:rsidP="00A212B6">
      <w:pPr>
        <w:pStyle w:val="ListParagraph"/>
      </w:pPr>
      <w:r>
        <w:t>CVA can unintentionally leave the most marginalized behind.</w:t>
      </w:r>
    </w:p>
    <w:p w14:paraId="5060F77D" w14:textId="77777777" w:rsidR="009A3454" w:rsidRDefault="2FA3C119" w:rsidP="00A212B6">
      <w:pPr>
        <w:pStyle w:val="SlidetitleandnumberH2"/>
      </w:pPr>
      <w:bookmarkStart w:id="41" w:name="_Toc386656191"/>
      <w:r>
        <w:t>Slide 19 – Roles of Markets in CVA (Hidden Slide)</w:t>
      </w:r>
      <w:bookmarkEnd w:id="41"/>
    </w:p>
    <w:p w14:paraId="24D94E81" w14:textId="7ACCA70C" w:rsidR="009A3454" w:rsidRDefault="00000000" w:rsidP="00A212B6">
      <w:pPr>
        <w:pStyle w:val="SimpleParagraph"/>
      </w:pPr>
      <w:r w:rsidRPr="39793EA2">
        <w:rPr>
          <w:lang w:val="en-US"/>
        </w:rPr>
        <w:t xml:space="preserve">Say that CVA depends on availability of goods, stable prices, supply chains functioning and accessible vendors. </w:t>
      </w:r>
    </w:p>
    <w:p w14:paraId="4A768F5B" w14:textId="18317AF0" w:rsidR="009A3454" w:rsidRDefault="00000000" w:rsidP="00A212B6">
      <w:pPr>
        <w:pStyle w:val="SimpleParagraph"/>
      </w:pPr>
      <w:r w:rsidRPr="39793EA2">
        <w:rPr>
          <w:lang w:val="en-US"/>
        </w:rPr>
        <w:t>Market assessments are essential before choosing CVA.</w:t>
      </w:r>
    </w:p>
    <w:p w14:paraId="416683FB" w14:textId="77777777" w:rsidR="009A3454" w:rsidRDefault="2FA3C119" w:rsidP="5B424B3A">
      <w:pPr>
        <w:pStyle w:val="SlidetitleandnumberH2"/>
        <w:rPr>
          <w:lang w:val="en-US"/>
        </w:rPr>
      </w:pPr>
      <w:bookmarkStart w:id="42" w:name="_Toc1383976242"/>
      <w:r w:rsidRPr="5B424B3A">
        <w:rPr>
          <w:lang w:val="en-US"/>
        </w:rPr>
        <w:t>Slide 20 – Is Cash a Good Form of Aid? (Video)</w:t>
      </w:r>
      <w:bookmarkEnd w:id="42"/>
    </w:p>
    <w:p w14:paraId="14E1F992" w14:textId="77777777" w:rsidR="009A3454" w:rsidRDefault="00000000" w:rsidP="00A212B6">
      <w:pPr>
        <w:pStyle w:val="SimpleParagraph"/>
      </w:pPr>
      <w:r w:rsidRPr="39793EA2">
        <w:rPr>
          <w:lang w:val="en-US"/>
        </w:rPr>
        <w:t xml:space="preserve">This video provides a short overview of whether cash is a good form of assistance and why. Please note that it is not disability-inclusion specific. </w:t>
      </w:r>
    </w:p>
    <w:p w14:paraId="1B0F1170" w14:textId="4341EBAF" w:rsidR="009A3454" w:rsidRDefault="00A212B6" w:rsidP="00A212B6">
      <w:pPr>
        <w:pStyle w:val="SimpleParagraph"/>
      </w:pPr>
      <w:hyperlink r:id="rId17">
        <w:r>
          <w:rPr>
            <w:color w:val="0563C1"/>
            <w:u w:val="single"/>
          </w:rPr>
          <w:t>Y</w:t>
        </w:r>
        <w:r w:rsidR="009A3454">
          <w:rPr>
            <w:color w:val="0563C1"/>
            <w:u w:val="single"/>
          </w:rPr>
          <w:t>outube</w:t>
        </w:r>
        <w:r>
          <w:t xml:space="preserve"> - </w:t>
        </w:r>
        <w:r w:rsidRPr="00A212B6">
          <w:rPr>
            <w:color w:val="0563C1"/>
            <w:u w:val="single"/>
          </w:rPr>
          <w:t>Your Questions Answered: Is cash a good form of aid?</w:t>
        </w:r>
      </w:hyperlink>
      <w:r w:rsidR="009A3454">
        <w:t xml:space="preserve"> </w:t>
      </w:r>
    </w:p>
    <w:p w14:paraId="62C07FDC" w14:textId="5E587B5A" w:rsidR="009A3454" w:rsidRPr="00A212B6" w:rsidRDefault="00000000" w:rsidP="39793EA2">
      <w:pPr>
        <w:pStyle w:val="SimpleParagraph"/>
        <w:rPr>
          <w:b/>
          <w:bCs/>
          <w:lang w:val="en-US"/>
        </w:rPr>
      </w:pPr>
      <w:r w:rsidRPr="39793EA2">
        <w:rPr>
          <w:b/>
          <w:bCs/>
          <w:lang w:val="en-US"/>
        </w:rPr>
        <w:t xml:space="preserve">(Play video – Accessibility note: Video contains English subtitles – check setting to enable - and narration but no sign language interpreter) </w:t>
      </w:r>
    </w:p>
    <w:p w14:paraId="31485CAA" w14:textId="03810803" w:rsidR="009A3454" w:rsidRDefault="00000000" w:rsidP="00A212B6">
      <w:pPr>
        <w:pStyle w:val="SimpleParagraph"/>
      </w:pPr>
      <w:r>
        <w:t xml:space="preserve">Feel free to replace this video with another one that is more relevant to the local context, provided it aligns with the quality criteria outlined in the Facilitator’s Guide. </w:t>
      </w:r>
    </w:p>
    <w:p w14:paraId="4017C5E4" w14:textId="77777777" w:rsidR="009A3454" w:rsidRDefault="2FA3C119" w:rsidP="5B424B3A">
      <w:pPr>
        <w:pStyle w:val="SlidetitleandnumberH2"/>
        <w:rPr>
          <w:lang w:val="en-US"/>
        </w:rPr>
      </w:pPr>
      <w:bookmarkStart w:id="43" w:name="_Toc1081615061"/>
      <w:r w:rsidRPr="5B424B3A">
        <w:rPr>
          <w:lang w:val="en-US"/>
        </w:rPr>
        <w:lastRenderedPageBreak/>
        <w:t>Slide 21 – Overview of CVA Programme Cycle</w:t>
      </w:r>
      <w:bookmarkEnd w:id="43"/>
    </w:p>
    <w:p w14:paraId="502FAFD1" w14:textId="12DEFD44" w:rsidR="009A3454" w:rsidRDefault="00000000" w:rsidP="39793EA2">
      <w:pPr>
        <w:pStyle w:val="SimpleParagraph"/>
        <w:rPr>
          <w:lang w:val="en-US"/>
        </w:rPr>
      </w:pPr>
      <w:r w:rsidRPr="39793EA2">
        <w:rPr>
          <w:b/>
          <w:bCs/>
          <w:lang w:val="en-US"/>
        </w:rPr>
        <w:t xml:space="preserve">Go through this slide briefly to illustrate that all humanitarian interventions follow a programme cycle. </w:t>
      </w:r>
      <w:r w:rsidRPr="39793EA2">
        <w:rPr>
          <w:lang w:val="en-US"/>
        </w:rPr>
        <w:t>Say to participants that,</w:t>
      </w:r>
      <w:r w:rsidRPr="39793EA2">
        <w:rPr>
          <w:b/>
          <w:bCs/>
          <w:lang w:val="en-US"/>
        </w:rPr>
        <w:t xml:space="preserve"> </w:t>
      </w:r>
      <w:r w:rsidRPr="39793EA2">
        <w:rPr>
          <w:lang w:val="en-US"/>
        </w:rPr>
        <w:t xml:space="preserve">“The core steps are the same for all programmes, with the specifics depending on the type of programme. A typical CVA programme cycle involves: preparedness, assessment and analysis, design and implementation set-up, distribution cycle and monitoring and exit and feedback. </w:t>
      </w:r>
      <w:r>
        <w:tab/>
      </w:r>
      <w:r>
        <w:tab/>
      </w:r>
    </w:p>
    <w:p w14:paraId="4637D479" w14:textId="3ED5F626" w:rsidR="009A3454" w:rsidRDefault="00000000" w:rsidP="00A212B6">
      <w:pPr>
        <w:pStyle w:val="SimpleParagraph"/>
      </w:pPr>
      <w:r w:rsidRPr="39793EA2">
        <w:rPr>
          <w:lang w:val="en-US"/>
        </w:rPr>
        <w:t xml:space="preserve">For reference, use the CALP description of the programme cycle: </w:t>
      </w:r>
      <w:hyperlink r:id="rId18">
        <w:r w:rsidR="00A212B6" w:rsidRPr="39793EA2">
          <w:rPr>
            <w:color w:val="0563C1"/>
            <w:u w:val="single"/>
            <w:lang w:val="en-US"/>
          </w:rPr>
          <w:t>C</w:t>
        </w:r>
        <w:r w:rsidR="009A3454" w:rsidRPr="39793EA2">
          <w:rPr>
            <w:color w:val="0563C1"/>
            <w:u w:val="single"/>
            <w:lang w:val="en-US"/>
          </w:rPr>
          <w:t>ash</w:t>
        </w:r>
        <w:r w:rsidR="00A212B6" w:rsidRPr="39793EA2">
          <w:rPr>
            <w:color w:val="0563C1"/>
            <w:u w:val="single"/>
            <w:lang w:val="en-US"/>
          </w:rPr>
          <w:t xml:space="preserve"> </w:t>
        </w:r>
        <w:r w:rsidR="009A3454" w:rsidRPr="39793EA2">
          <w:rPr>
            <w:color w:val="0563C1"/>
            <w:u w:val="single"/>
            <w:lang w:val="en-US"/>
          </w:rPr>
          <w:t>and</w:t>
        </w:r>
        <w:r w:rsidR="00A212B6" w:rsidRPr="39793EA2">
          <w:rPr>
            <w:color w:val="0563C1"/>
            <w:u w:val="single"/>
            <w:lang w:val="en-US"/>
          </w:rPr>
          <w:t xml:space="preserve"> V</w:t>
        </w:r>
        <w:r w:rsidR="009A3454" w:rsidRPr="39793EA2">
          <w:rPr>
            <w:color w:val="0563C1"/>
            <w:u w:val="single"/>
            <w:lang w:val="en-US"/>
          </w:rPr>
          <w:t>oucher</w:t>
        </w:r>
        <w:r w:rsidR="00A212B6" w:rsidRPr="39793EA2">
          <w:rPr>
            <w:color w:val="0563C1"/>
            <w:u w:val="single"/>
            <w:lang w:val="en-US"/>
          </w:rPr>
          <w:t xml:space="preserve"> A</w:t>
        </w:r>
        <w:r w:rsidR="009A3454" w:rsidRPr="39793EA2">
          <w:rPr>
            <w:color w:val="0563C1"/>
            <w:u w:val="single"/>
            <w:lang w:val="en-US"/>
          </w:rPr>
          <w:t>ssistance</w:t>
        </w:r>
      </w:hyperlink>
      <w:r w:rsidRPr="39793EA2">
        <w:rPr>
          <w:lang w:val="en-US"/>
        </w:rPr>
        <w:t xml:space="preserve"> </w:t>
      </w:r>
    </w:p>
    <w:p w14:paraId="45050D36" w14:textId="77777777" w:rsidR="00A212B6" w:rsidRPr="00A212B6" w:rsidRDefault="00000000" w:rsidP="39793EA2">
      <w:pPr>
        <w:pStyle w:val="ListParagraph"/>
        <w:rPr>
          <w:sz w:val="22"/>
          <w:szCs w:val="22"/>
          <w:lang w:val="en-US"/>
        </w:rPr>
      </w:pPr>
      <w:r w:rsidRPr="39793EA2">
        <w:rPr>
          <w:lang w:val="en-US"/>
        </w:rPr>
        <w:t xml:space="preserve">Preparedness - This is the step where organization gather baseline information, identify targeting criteria, payment options, etc. </w:t>
      </w:r>
    </w:p>
    <w:p w14:paraId="21F185CE" w14:textId="77777777" w:rsidR="00A212B6" w:rsidRPr="00A212B6" w:rsidRDefault="00000000" w:rsidP="39793EA2">
      <w:pPr>
        <w:pStyle w:val="ListParagraph"/>
        <w:rPr>
          <w:sz w:val="22"/>
          <w:szCs w:val="22"/>
          <w:lang w:val="en-US"/>
        </w:rPr>
      </w:pPr>
      <w:r w:rsidRPr="39793EA2">
        <w:rPr>
          <w:lang w:val="en-US"/>
        </w:rPr>
        <w:t>Assessments &amp; Analysis - This part involves gathering and analysing information to assess the needs and preferences of the population, determine if markets are functioning and accessible, and understand the context and operational feasibility of CVA. It includes an assessment of which payment mechanisms are available and accessible to crisis affected people. All this informs the ‘response analysis’ and the decisions on which types and combinations of assistance to use</w:t>
      </w:r>
    </w:p>
    <w:p w14:paraId="18598385" w14:textId="77777777" w:rsidR="00A212B6" w:rsidRPr="00A212B6" w:rsidRDefault="00000000" w:rsidP="39793EA2">
      <w:pPr>
        <w:pStyle w:val="ListParagraph"/>
        <w:rPr>
          <w:sz w:val="22"/>
          <w:szCs w:val="22"/>
          <w:lang w:val="en-US"/>
        </w:rPr>
      </w:pPr>
      <w:r w:rsidRPr="39793EA2">
        <w:rPr>
          <w:lang w:val="en-US"/>
        </w:rPr>
        <w:t>Design &amp; Implementation - This involves detailed planning for multiple activities including registration, targeting, setting transfer values, selection of payment mechanisms, monitoring, accountability mechanisms, etc. It requires working with partners and suppliers, such as financial service providers (FSPs), to establish the operational processes needed. It also involves engaging with other stakeholders (ex. Cash Working Group, OPDs, etc.)</w:t>
      </w:r>
    </w:p>
    <w:p w14:paraId="079BF31B" w14:textId="77777777" w:rsidR="00A212B6" w:rsidRPr="00A212B6" w:rsidRDefault="00000000" w:rsidP="39793EA2">
      <w:pPr>
        <w:pStyle w:val="ListParagraph"/>
        <w:rPr>
          <w:sz w:val="22"/>
          <w:szCs w:val="22"/>
          <w:lang w:val="en-US"/>
        </w:rPr>
      </w:pPr>
      <w:r w:rsidRPr="39793EA2">
        <w:rPr>
          <w:lang w:val="en-US"/>
        </w:rPr>
        <w:t>Distribution Cycle &amp; Monitoring - This consists of the selection and registration of recipients, distribution of cash and/or vouchers, and related administrative, financial, monitoring and accountability processes. Various forms of data are collected throughout this period, including feedback from recipients and changes in market prices. Analysis of the data is then used to inform adjustments made to the programme design.</w:t>
      </w:r>
    </w:p>
    <w:p w14:paraId="33F219F7" w14:textId="5383E6D8" w:rsidR="009A3454" w:rsidRPr="00A212B6" w:rsidRDefault="00000000" w:rsidP="00A212B6">
      <w:pPr>
        <w:pStyle w:val="ListParagraph"/>
      </w:pPr>
      <w:r w:rsidRPr="39793EA2">
        <w:rPr>
          <w:lang w:val="en-US"/>
        </w:rPr>
        <w:t>Exit &amp; Feedback - An exit strategy should be developed during programme planning</w:t>
      </w:r>
      <w:r w:rsidRPr="39793EA2">
        <w:rPr>
          <w:sz w:val="36"/>
          <w:szCs w:val="36"/>
          <w:lang w:val="en-US"/>
        </w:rPr>
        <w:t>.</w:t>
      </w:r>
    </w:p>
    <w:p w14:paraId="69DADF03" w14:textId="77777777" w:rsidR="009A3454" w:rsidRDefault="2FA3C119" w:rsidP="00A212B6">
      <w:pPr>
        <w:pStyle w:val="SlidetitleandnumberH2"/>
      </w:pPr>
      <w:bookmarkStart w:id="44" w:name="_Toc1631892882"/>
      <w:r>
        <w:lastRenderedPageBreak/>
        <w:t>Slide 22 – Humanitarian CVA Action for each Phase</w:t>
      </w:r>
      <w:bookmarkEnd w:id="44"/>
    </w:p>
    <w:p w14:paraId="7EF6D60A" w14:textId="67F2C35D" w:rsidR="009A3454" w:rsidRDefault="00000000" w:rsidP="00A212B6">
      <w:pPr>
        <w:pStyle w:val="SimpleParagraph"/>
      </w:pPr>
      <w:r>
        <w:t xml:space="preserve">This slide illustrates the actions undertaken at each phase. This diagram is from CBM Global, Disability Inclusive Cash Assistance, Learnings from practice in Humanitarian Response: </w:t>
      </w:r>
      <w:hyperlink r:id="rId19">
        <w:r w:rsidR="009A3454">
          <w:rPr>
            <w:color w:val="0563C1"/>
            <w:u w:val="single"/>
          </w:rPr>
          <w:t>Global</w:t>
        </w:r>
        <w:r w:rsidR="00A212B6">
          <w:rPr>
            <w:color w:val="0563C1"/>
            <w:u w:val="single"/>
          </w:rPr>
          <w:t xml:space="preserve"> </w:t>
        </w:r>
        <w:r w:rsidR="009A3454">
          <w:rPr>
            <w:color w:val="0563C1"/>
            <w:u w:val="single"/>
          </w:rPr>
          <w:t>Disability</w:t>
        </w:r>
        <w:r w:rsidR="00A212B6">
          <w:rPr>
            <w:color w:val="0563C1"/>
            <w:u w:val="single"/>
          </w:rPr>
          <w:t xml:space="preserve"> </w:t>
        </w:r>
        <w:r w:rsidR="009A3454">
          <w:rPr>
            <w:color w:val="0563C1"/>
            <w:u w:val="single"/>
          </w:rPr>
          <w:t>Inclusive</w:t>
        </w:r>
        <w:r w:rsidR="00A212B6">
          <w:rPr>
            <w:color w:val="0563C1"/>
            <w:u w:val="single"/>
          </w:rPr>
          <w:t xml:space="preserve"> </w:t>
        </w:r>
        <w:r w:rsidR="009A3454">
          <w:rPr>
            <w:color w:val="0563C1"/>
            <w:u w:val="single"/>
          </w:rPr>
          <w:t>Cash</w:t>
        </w:r>
        <w:r w:rsidR="00A212B6">
          <w:rPr>
            <w:color w:val="0563C1"/>
            <w:u w:val="single"/>
          </w:rPr>
          <w:t xml:space="preserve"> </w:t>
        </w:r>
        <w:r w:rsidR="009A3454">
          <w:rPr>
            <w:color w:val="0563C1"/>
            <w:u w:val="single"/>
          </w:rPr>
          <w:t>Assistance</w:t>
        </w:r>
        <w:r w:rsidR="00A212B6">
          <w:rPr>
            <w:color w:val="0563C1"/>
            <w:u w:val="single"/>
          </w:rPr>
          <w:t xml:space="preserve"> (PDF)</w:t>
        </w:r>
      </w:hyperlink>
      <w:r>
        <w:t xml:space="preserve"> </w:t>
      </w:r>
    </w:p>
    <w:p w14:paraId="2CF182A9" w14:textId="473218EB" w:rsidR="009A3454" w:rsidRDefault="00000000" w:rsidP="00A212B6">
      <w:pPr>
        <w:pStyle w:val="SimpleParagraph"/>
      </w:pPr>
      <w:r w:rsidRPr="39793EA2">
        <w:rPr>
          <w:lang w:val="en-US"/>
        </w:rPr>
        <w:t xml:space="preserve">Transition by saying that you will be using the Programme cycle to unpack how to identify barriers and challenges in CVA. </w:t>
      </w:r>
    </w:p>
    <w:p w14:paraId="482E6775" w14:textId="03E713A4" w:rsidR="009A3454" w:rsidRDefault="00000000" w:rsidP="00A212B6">
      <w:pPr>
        <w:pStyle w:val="SimpleParagraph"/>
      </w:pPr>
      <w:r w:rsidRPr="39793EA2">
        <w:rPr>
          <w:lang w:val="en-US"/>
        </w:rPr>
        <w:t xml:space="preserve">It’s important to highlight that CVA must ensure Accountability &amp; Protection throughout the cycle. </w:t>
      </w:r>
    </w:p>
    <w:p w14:paraId="3743DA15" w14:textId="77777777" w:rsidR="009A3454" w:rsidRDefault="00000000" w:rsidP="00A212B6">
      <w:pPr>
        <w:pStyle w:val="ListParagraph"/>
        <w:spacing w:before="0"/>
      </w:pPr>
      <w:r>
        <w:t>Safe delivery mechanisms</w:t>
      </w:r>
    </w:p>
    <w:p w14:paraId="411224A8" w14:textId="77777777" w:rsidR="009A3454" w:rsidRDefault="00000000" w:rsidP="00A212B6">
      <w:pPr>
        <w:pStyle w:val="ListParagraph"/>
        <w:spacing w:before="0"/>
      </w:pPr>
      <w:r>
        <w:t>Accessible complaints mechanisms</w:t>
      </w:r>
    </w:p>
    <w:p w14:paraId="70151061" w14:textId="77777777" w:rsidR="009A3454" w:rsidRDefault="00000000" w:rsidP="00A212B6">
      <w:pPr>
        <w:pStyle w:val="ListParagraph"/>
        <w:spacing w:before="0"/>
      </w:pPr>
      <w:r>
        <w:t>Monitoring of unintended consequences</w:t>
      </w:r>
    </w:p>
    <w:p w14:paraId="041C606D" w14:textId="112678EE" w:rsidR="009A3454" w:rsidRPr="00A212B6" w:rsidRDefault="00000000" w:rsidP="00A212B6">
      <w:pPr>
        <w:pStyle w:val="ListParagraph"/>
        <w:spacing w:before="0"/>
      </w:pPr>
      <w:r>
        <w:t>Data protection and privacy</w:t>
      </w:r>
    </w:p>
    <w:p w14:paraId="4FABDD62" w14:textId="77777777" w:rsidR="009A3454" w:rsidRDefault="2FA3C119" w:rsidP="00A212B6">
      <w:pPr>
        <w:pStyle w:val="SlidetitleandnumberH2"/>
      </w:pPr>
      <w:bookmarkStart w:id="45" w:name="_Toc200104070"/>
      <w:r>
        <w:t>Slide 23 – Cash &amp; Vouchers in Humanitarian Operations (Video- Hidden Slide)</w:t>
      </w:r>
      <w:bookmarkEnd w:id="45"/>
    </w:p>
    <w:p w14:paraId="0F58E3C1" w14:textId="77777777" w:rsidR="009A3454" w:rsidRDefault="00000000" w:rsidP="00A212B6">
      <w:pPr>
        <w:pStyle w:val="SimpleParagraph"/>
        <w:rPr>
          <w:sz w:val="36"/>
          <w:szCs w:val="36"/>
        </w:rPr>
      </w:pPr>
      <w:r w:rsidRPr="00A212B6">
        <w:rPr>
          <w:b/>
          <w:bCs/>
        </w:rPr>
        <w:t>Note:</w:t>
      </w:r>
      <w:r>
        <w:t xml:space="preserve"> This video is optional. Play this video if participants are not CVA practitioners and need an overview of CVA in humanitarian settings. </w:t>
      </w:r>
    </w:p>
    <w:p w14:paraId="60260CD9" w14:textId="77777777" w:rsidR="009A3454" w:rsidRDefault="00000000" w:rsidP="00A212B6">
      <w:pPr>
        <w:pStyle w:val="SimpleParagraph"/>
      </w:pPr>
      <w:r w:rsidRPr="39793EA2">
        <w:rPr>
          <w:lang w:val="en-US"/>
        </w:rPr>
        <w:t xml:space="preserve">This video provides a short overview of CVA in humanitarian action, but it is not disability-inclusion specific. </w:t>
      </w:r>
    </w:p>
    <w:p w14:paraId="4050FEA6" w14:textId="23110CE4" w:rsidR="009A3454" w:rsidRDefault="00A212B6" w:rsidP="00A212B6">
      <w:pPr>
        <w:pStyle w:val="SimpleParagraph"/>
      </w:pPr>
      <w:hyperlink r:id="rId20">
        <w:r>
          <w:rPr>
            <w:color w:val="0563C1"/>
            <w:u w:val="single"/>
          </w:rPr>
          <w:t>Y</w:t>
        </w:r>
        <w:r w:rsidR="009A3454">
          <w:rPr>
            <w:color w:val="0563C1"/>
            <w:u w:val="single"/>
          </w:rPr>
          <w:t>outube</w:t>
        </w:r>
        <w:r>
          <w:rPr>
            <w:color w:val="0563C1"/>
            <w:u w:val="single"/>
          </w:rPr>
          <w:t xml:space="preserve"> - </w:t>
        </w:r>
        <w:r w:rsidR="007D7BD7" w:rsidRPr="007D7BD7">
          <w:rPr>
            <w:color w:val="0563C1"/>
            <w:u w:val="single"/>
          </w:rPr>
          <w:t>Cash and Vouchers in Humanitarian Operations</w:t>
        </w:r>
      </w:hyperlink>
      <w:r w:rsidR="009A3454">
        <w:t xml:space="preserve"> </w:t>
      </w:r>
    </w:p>
    <w:p w14:paraId="5B362301" w14:textId="25F1CB88" w:rsidR="009A3454" w:rsidRPr="007D7BD7" w:rsidRDefault="00000000" w:rsidP="39793EA2">
      <w:pPr>
        <w:pStyle w:val="SimpleParagraph"/>
        <w:rPr>
          <w:b/>
          <w:bCs/>
          <w:lang w:val="en-US"/>
        </w:rPr>
      </w:pPr>
      <w:r w:rsidRPr="39793EA2">
        <w:rPr>
          <w:b/>
          <w:bCs/>
          <w:lang w:val="en-US"/>
        </w:rPr>
        <w:t xml:space="preserve">(Play video – Accessibility note: Video contains English subtitles – check setting to enable - and narration but no sign language interpreter) </w:t>
      </w:r>
    </w:p>
    <w:p w14:paraId="11D238C9" w14:textId="4819E5DD" w:rsidR="009A3454" w:rsidRDefault="00000000" w:rsidP="00A212B6">
      <w:pPr>
        <w:pStyle w:val="SimpleParagraph"/>
      </w:pPr>
      <w:r>
        <w:t xml:space="preserve">Feel free to replace this video with another one that is more relevant to the local context, provided it aligns with the quality criteria outlined in the Facilitator’s Guide. </w:t>
      </w:r>
    </w:p>
    <w:p w14:paraId="48D93AAE" w14:textId="77777777" w:rsidR="009A3454" w:rsidRDefault="2FA3C119" w:rsidP="007D7BD7">
      <w:pPr>
        <w:pStyle w:val="SlidetitleandnumberH2"/>
      </w:pPr>
      <w:bookmarkStart w:id="46" w:name="_Toc64297544"/>
      <w:r>
        <w:t>Slide 24 – Understanding &amp; Identifying Barriers in CVA</w:t>
      </w:r>
      <w:bookmarkEnd w:id="46"/>
    </w:p>
    <w:p w14:paraId="17E105FA" w14:textId="23FE4130" w:rsidR="009A3454" w:rsidRPr="007D7BD7" w:rsidRDefault="00000000" w:rsidP="007D7BD7">
      <w:pPr>
        <w:pStyle w:val="SimpleParagraph"/>
      </w:pPr>
      <w:r w:rsidRPr="39793EA2">
        <w:rPr>
          <w:lang w:val="en-US"/>
        </w:rPr>
        <w:t xml:space="preserve">Explain that now that participants have had a brief overview of CVA in food security, we will discuss understanding and identifying barriers in CVA programming. </w:t>
      </w:r>
    </w:p>
    <w:p w14:paraId="2EAEF3E1" w14:textId="77777777" w:rsidR="009A3454" w:rsidRDefault="2FA3C119" w:rsidP="5B424B3A">
      <w:pPr>
        <w:pStyle w:val="SlidetitleandnumberH2"/>
        <w:rPr>
          <w:lang w:val="en-US"/>
        </w:rPr>
      </w:pPr>
      <w:bookmarkStart w:id="47" w:name="_Toc1954910538"/>
      <w:r w:rsidRPr="5B424B3A">
        <w:rPr>
          <w:lang w:val="en-US"/>
        </w:rPr>
        <w:t>Slide 25 –  Reminder Slide: Barriers to Access &amp; Inclusion in Food Security and Nutrition (Hidden Slide)</w:t>
      </w:r>
      <w:bookmarkEnd w:id="47"/>
    </w:p>
    <w:p w14:paraId="01380460" w14:textId="1E261857" w:rsidR="009A3454" w:rsidRDefault="00000000" w:rsidP="007D7BD7">
      <w:pPr>
        <w:pStyle w:val="SimpleParagraph"/>
        <w:spacing w:after="240"/>
      </w:pPr>
      <w:r w:rsidRPr="39793EA2">
        <w:rPr>
          <w:lang w:val="en-US"/>
        </w:rPr>
        <w:t>Reminder from Module 2. If participants have taken Module 2 you can skip this slide.</w:t>
      </w:r>
    </w:p>
    <w:p w14:paraId="4397C237" w14:textId="368076E1" w:rsidR="009A3454" w:rsidRPr="007D7BD7" w:rsidRDefault="00000000" w:rsidP="007D7BD7">
      <w:pPr>
        <w:pStyle w:val="SimpleParagraph"/>
        <w:spacing w:after="240"/>
      </w:pPr>
      <w:r w:rsidRPr="39793EA2">
        <w:rPr>
          <w:lang w:val="en-US"/>
        </w:rPr>
        <w:lastRenderedPageBreak/>
        <w:t xml:space="preserve">If participants didn’t take Module 2, then use this slide to explain some key barriers that persons with disabilities face in Food Security and Nutrition humanitarian programming. Remind participants that even though we are talking about CVA in this module our primary focus is still on food security and CVA as a modality of assistance. </w:t>
      </w:r>
    </w:p>
    <w:p w14:paraId="6E44CF96" w14:textId="795D7532" w:rsidR="009A3454" w:rsidRDefault="00000000" w:rsidP="007D7BD7">
      <w:pPr>
        <w:pStyle w:val="SimpleParagraph"/>
        <w:spacing w:after="240"/>
      </w:pPr>
      <w:r>
        <w:t xml:space="preserve">After having reminded participants the importance of Food Security &amp; Nutrition (FSN) in the well-being of people (including persons with disabilities) and explained FSN key terms, the guidelines present a diagram on, “How impacts of the crisis are exacerbated for persons with disabilities in FSN.” </w:t>
      </w:r>
    </w:p>
    <w:p w14:paraId="0C3A006A" w14:textId="1165E8BE" w:rsidR="009A3454" w:rsidRPr="007D7BD7" w:rsidRDefault="00000000" w:rsidP="39793EA2">
      <w:pPr>
        <w:pStyle w:val="SimpleParagraph"/>
        <w:spacing w:after="240"/>
        <w:rPr>
          <w:b/>
          <w:bCs/>
          <w:u w:val="single"/>
          <w:lang w:val="en-US"/>
        </w:rPr>
      </w:pPr>
      <w:r w:rsidRPr="39793EA2">
        <w:rPr>
          <w:lang w:val="en-US"/>
        </w:rPr>
        <w:t>Read out loud the examples in each section of the diagram, mentioning that what’s listed are the most common barriers that persons with disabilities face to access humanitarian FSN programmes. Explain that the next sections will describe the Must-Do Actions required to identify and address those barriers.</w:t>
      </w:r>
    </w:p>
    <w:p w14:paraId="282E8CEB" w14:textId="77777777" w:rsidR="009A3454" w:rsidRDefault="2FA3C119" w:rsidP="007D7BD7">
      <w:pPr>
        <w:pStyle w:val="SlidetitleandnumberH2"/>
      </w:pPr>
      <w:bookmarkStart w:id="48" w:name="_Toc2120511182"/>
      <w:r>
        <w:t>Slide 26 – Share your Experience…</w:t>
      </w:r>
      <w:bookmarkEnd w:id="48"/>
    </w:p>
    <w:p w14:paraId="1CE0E5DF" w14:textId="77777777" w:rsidR="009A3454" w:rsidRDefault="2FA3C119" w:rsidP="007D7BD7">
      <w:pPr>
        <w:pStyle w:val="SlideHeadingH3"/>
      </w:pPr>
      <w:r>
        <w:t xml:space="preserve">Share your experiences exercise (15 minutes) </w:t>
      </w:r>
    </w:p>
    <w:p w14:paraId="7ADF4EF6" w14:textId="77777777" w:rsidR="009A3454" w:rsidRDefault="00000000" w:rsidP="007D7BD7">
      <w:pPr>
        <w:pStyle w:val="ListParagraph"/>
      </w:pPr>
      <w:r w:rsidRPr="39793EA2">
        <w:rPr>
          <w:lang w:val="en-US"/>
        </w:rPr>
        <w:t>If Face to Face training, speaking, writing, sticky notes are all valid. No one is required to share personal experiences.</w:t>
      </w:r>
    </w:p>
    <w:p w14:paraId="63E520FC" w14:textId="77777777" w:rsidR="009A3454" w:rsidRDefault="00000000" w:rsidP="007D7BD7">
      <w:pPr>
        <w:pStyle w:val="ListParagraph"/>
      </w:pPr>
      <w:r w:rsidRPr="39793EA2">
        <w:rPr>
          <w:lang w:val="en-US"/>
        </w:rPr>
        <w:t xml:space="preserve">Use the Chat Box if On-line training OR, if the chat box is not available to them, people can verbally share their reflections instead. </w:t>
      </w:r>
    </w:p>
    <w:p w14:paraId="682F59DB" w14:textId="0179B8F9" w:rsidR="009A3454" w:rsidRDefault="00000000" w:rsidP="007D7BD7">
      <w:pPr>
        <w:pStyle w:val="ListParagraph"/>
      </w:pPr>
      <w:r w:rsidRPr="39793EA2">
        <w:rPr>
          <w:lang w:val="en-US"/>
        </w:rPr>
        <w:t xml:space="preserve">Ask one question after the other. Give participants some time to respond to one question before moving to the next one. </w:t>
      </w:r>
    </w:p>
    <w:p w14:paraId="6FA0050E" w14:textId="189BA10E" w:rsidR="009A3454" w:rsidRDefault="00000000" w:rsidP="007D7BD7">
      <w:pPr>
        <w:pStyle w:val="SimpleParagraph"/>
      </w:pPr>
      <w:r w:rsidRPr="39793EA2">
        <w:rPr>
          <w:lang w:val="en-US"/>
        </w:rPr>
        <w:t xml:space="preserve">Ask Participants to think about a CVA programme that they’ve worked on. If they have never worked on a CVA project, it can be from their observations, not necessarily implemented by them. </w:t>
      </w:r>
    </w:p>
    <w:p w14:paraId="68EED3A8" w14:textId="77777777" w:rsidR="009A3454" w:rsidRDefault="00000000" w:rsidP="007D7BD7">
      <w:pPr>
        <w:pStyle w:val="ListParagraph"/>
      </w:pPr>
      <w:r>
        <w:t>What made the CVA project work well for people? Give them 3 minutes to answer.</w:t>
      </w:r>
    </w:p>
    <w:p w14:paraId="448B17DE" w14:textId="4EAA674D" w:rsidR="009A3454" w:rsidRPr="007D7BD7" w:rsidRDefault="00000000" w:rsidP="007D7BD7">
      <w:pPr>
        <w:pStyle w:val="ListParagraph"/>
      </w:pPr>
      <w:r>
        <w:t xml:space="preserve">What made it fail or exclude people? Give them 3 minutes to answer. </w:t>
      </w:r>
    </w:p>
    <w:p w14:paraId="7B7399E0" w14:textId="7A49CE0F" w:rsidR="009A3454" w:rsidRDefault="00000000" w:rsidP="007D7BD7">
      <w:pPr>
        <w:pStyle w:val="SimpleParagraph"/>
      </w:pPr>
      <w:r w:rsidRPr="39793EA2">
        <w:rPr>
          <w:lang w:val="en-US"/>
        </w:rPr>
        <w:t xml:space="preserve">Encourage participants to provide specific examples. Instead of “accessibility issues,” say, for example, “registration site was upstairs” or “transfers were digital only” or registration required biometric verification, etc.. </w:t>
      </w:r>
    </w:p>
    <w:p w14:paraId="4FE19DCF" w14:textId="7C731486" w:rsidR="009A3454" w:rsidRDefault="00000000" w:rsidP="007D7BD7">
      <w:pPr>
        <w:pStyle w:val="SimpleParagraph"/>
      </w:pPr>
      <w:r>
        <w:lastRenderedPageBreak/>
        <w:t xml:space="preserve">Have participants share their responses verbally or if using sticky notes put them on a flipchart. </w:t>
      </w:r>
    </w:p>
    <w:p w14:paraId="56EEA93C" w14:textId="28864CB1" w:rsidR="009A3454" w:rsidRDefault="00000000" w:rsidP="007D7BD7">
      <w:pPr>
        <w:pStyle w:val="SimpleParagraph"/>
      </w:pPr>
      <w:r>
        <w:t>Move onto the next slide.</w:t>
      </w:r>
    </w:p>
    <w:p w14:paraId="1CDF452E" w14:textId="77777777" w:rsidR="009A3454" w:rsidRDefault="2FA3C119" w:rsidP="007D7BD7">
      <w:pPr>
        <w:pStyle w:val="SlidetitleandnumberH2"/>
      </w:pPr>
      <w:bookmarkStart w:id="49" w:name="_Toc1186209626"/>
      <w:r>
        <w:t>Slide 27 – Inclusion Considerations</w:t>
      </w:r>
      <w:bookmarkEnd w:id="49"/>
    </w:p>
    <w:p w14:paraId="3C6DBC25" w14:textId="77777777" w:rsidR="009A3454" w:rsidRDefault="00000000" w:rsidP="007D7BD7">
      <w:pPr>
        <w:pStyle w:val="SimpleParagraph"/>
      </w:pPr>
      <w:r w:rsidRPr="39793EA2">
        <w:rPr>
          <w:lang w:val="en-US"/>
        </w:rPr>
        <w:t xml:space="preserve">Say to the participants, instead of thinking only about operational steps, let’s analyze barriers and enablers through the CVA Programme Cycle. Remember that inclusion is not only about identifying problems. It’s also about recognizing good practice. </w:t>
      </w:r>
    </w:p>
    <w:p w14:paraId="58D7A764" w14:textId="77777777" w:rsidR="009A3454" w:rsidRDefault="00000000" w:rsidP="007D7BD7">
      <w:pPr>
        <w:pStyle w:val="SimpleParagraph"/>
      </w:pPr>
      <w:r>
        <w:t xml:space="preserve">Think about the CVA cycle that we reviewed earlier. </w:t>
      </w:r>
    </w:p>
    <w:p w14:paraId="643D79E6" w14:textId="77777777" w:rsidR="009A3454" w:rsidRDefault="00000000" w:rsidP="007D7BD7">
      <w:pPr>
        <w:pStyle w:val="ListParagraph"/>
        <w:spacing w:before="0"/>
      </w:pPr>
      <w:r>
        <w:t>Preparedness</w:t>
      </w:r>
    </w:p>
    <w:p w14:paraId="257A4CD7" w14:textId="77777777" w:rsidR="009A3454" w:rsidRDefault="00000000" w:rsidP="007D7BD7">
      <w:pPr>
        <w:pStyle w:val="ListParagraph"/>
        <w:spacing w:before="0"/>
      </w:pPr>
      <w:r>
        <w:t>Assessment &amp; Analysis</w:t>
      </w:r>
    </w:p>
    <w:p w14:paraId="5FE2973D" w14:textId="77777777" w:rsidR="009A3454" w:rsidRDefault="00000000" w:rsidP="007D7BD7">
      <w:pPr>
        <w:pStyle w:val="ListParagraph"/>
        <w:spacing w:before="0"/>
      </w:pPr>
      <w:r>
        <w:t>Design &amp;Implementation Set-Up</w:t>
      </w:r>
    </w:p>
    <w:p w14:paraId="12D0F5C6" w14:textId="77777777" w:rsidR="009A3454" w:rsidRDefault="00000000" w:rsidP="007D7BD7">
      <w:pPr>
        <w:pStyle w:val="ListParagraph"/>
        <w:spacing w:before="0"/>
      </w:pPr>
      <w:r>
        <w:t>Distribution Cycle and Monitoring</w:t>
      </w:r>
    </w:p>
    <w:p w14:paraId="75717502" w14:textId="77777777" w:rsidR="009A3454" w:rsidRDefault="00000000" w:rsidP="007D7BD7">
      <w:pPr>
        <w:pStyle w:val="ListParagraph"/>
        <w:spacing w:before="0"/>
      </w:pPr>
      <w:r>
        <w:t>Exit &amp; Feedback</w:t>
      </w:r>
    </w:p>
    <w:p w14:paraId="1CA2C3E4" w14:textId="77777777" w:rsidR="009A3454" w:rsidRDefault="00000000" w:rsidP="007D7BD7">
      <w:pPr>
        <w:pStyle w:val="SimpleParagraph"/>
      </w:pPr>
      <w:r w:rsidRPr="39793EA2">
        <w:rPr>
          <w:lang w:val="en-US"/>
        </w:rPr>
        <w:t xml:space="preserve">Ask participants to choose one of the enablers that they identified earlier for “What Worked Well” (Enabler). At what stage did this occur in the CVA programme cycle? You can prompt the discussion by asking: </w:t>
      </w:r>
    </w:p>
    <w:p w14:paraId="2B41C68A" w14:textId="77777777" w:rsidR="009A3454" w:rsidRDefault="00000000" w:rsidP="007D7BD7">
      <w:pPr>
        <w:widowControl w:val="0"/>
        <w:numPr>
          <w:ilvl w:val="0"/>
          <w:numId w:val="136"/>
        </w:numPr>
        <w:spacing w:after="120"/>
        <w:rPr>
          <w:sz w:val="24"/>
          <w:szCs w:val="24"/>
        </w:rPr>
      </w:pPr>
      <w:r>
        <w:rPr>
          <w:sz w:val="24"/>
          <w:szCs w:val="24"/>
        </w:rPr>
        <w:t>Was this enabler intentional at the design stage?</w:t>
      </w:r>
    </w:p>
    <w:p w14:paraId="156A6544" w14:textId="77777777" w:rsidR="009A3454" w:rsidRDefault="00000000" w:rsidP="007D7BD7">
      <w:pPr>
        <w:widowControl w:val="0"/>
        <w:numPr>
          <w:ilvl w:val="0"/>
          <w:numId w:val="136"/>
        </w:numPr>
        <w:spacing w:after="120"/>
        <w:rPr>
          <w:sz w:val="24"/>
          <w:szCs w:val="24"/>
        </w:rPr>
      </w:pPr>
      <w:r>
        <w:rPr>
          <w:sz w:val="24"/>
          <w:szCs w:val="24"/>
        </w:rPr>
        <w:t>Was accessibility considered during the response analysis?</w:t>
      </w:r>
    </w:p>
    <w:p w14:paraId="2DBB9FF8" w14:textId="77777777" w:rsidR="009A3454" w:rsidRDefault="00000000" w:rsidP="39793EA2">
      <w:pPr>
        <w:widowControl w:val="0"/>
        <w:numPr>
          <w:ilvl w:val="0"/>
          <w:numId w:val="136"/>
        </w:numPr>
        <w:spacing w:after="120"/>
        <w:rPr>
          <w:sz w:val="24"/>
          <w:szCs w:val="24"/>
          <w:lang w:val="en-US"/>
        </w:rPr>
      </w:pPr>
      <w:r w:rsidRPr="39793EA2">
        <w:rPr>
          <w:sz w:val="24"/>
          <w:szCs w:val="24"/>
          <w:lang w:val="en-US"/>
        </w:rPr>
        <w:t xml:space="preserve">Were persons with disabilities consulted? </w:t>
      </w:r>
    </w:p>
    <w:p w14:paraId="11F4C4C3" w14:textId="77777777" w:rsidR="009A3454" w:rsidRDefault="00000000" w:rsidP="007D7BD7">
      <w:pPr>
        <w:widowControl w:val="0"/>
        <w:numPr>
          <w:ilvl w:val="0"/>
          <w:numId w:val="136"/>
        </w:numPr>
        <w:spacing w:after="120"/>
        <w:rPr>
          <w:sz w:val="24"/>
          <w:szCs w:val="24"/>
        </w:rPr>
      </w:pPr>
      <w:r>
        <w:rPr>
          <w:sz w:val="24"/>
          <w:szCs w:val="24"/>
        </w:rPr>
        <w:t>Was inclusion embedded early (needs assessment stage or preparedness)?</w:t>
      </w:r>
    </w:p>
    <w:p w14:paraId="762D343E" w14:textId="77777777" w:rsidR="009A3454" w:rsidRDefault="00000000" w:rsidP="007D7BD7">
      <w:pPr>
        <w:pStyle w:val="SimpleParagraph"/>
        <w:spacing w:before="240"/>
      </w:pPr>
      <w:r w:rsidRPr="39793EA2">
        <w:rPr>
          <w:lang w:val="en-US"/>
        </w:rPr>
        <w:t>Then ask participants to choose one of the barriers that they identified earlier for “What Excluded People” (Barriers). At what stage did this occur in the CVA programme cycle? You can prompt the discussion by asking:</w:t>
      </w:r>
    </w:p>
    <w:p w14:paraId="3F3A32B3" w14:textId="77777777" w:rsidR="009A3454" w:rsidRDefault="00000000" w:rsidP="007D7BD7">
      <w:pPr>
        <w:widowControl w:val="0"/>
        <w:numPr>
          <w:ilvl w:val="0"/>
          <w:numId w:val="127"/>
        </w:numPr>
        <w:spacing w:after="120"/>
        <w:rPr>
          <w:sz w:val="24"/>
          <w:szCs w:val="24"/>
        </w:rPr>
      </w:pPr>
      <w:r>
        <w:rPr>
          <w:sz w:val="24"/>
          <w:szCs w:val="24"/>
        </w:rPr>
        <w:t xml:space="preserve">Was it a design failure? Inaccessible delivery mechanisms… </w:t>
      </w:r>
    </w:p>
    <w:p w14:paraId="36B7C064" w14:textId="77777777" w:rsidR="009A3454" w:rsidRDefault="00000000" w:rsidP="007D7BD7">
      <w:pPr>
        <w:widowControl w:val="0"/>
        <w:numPr>
          <w:ilvl w:val="0"/>
          <w:numId w:val="127"/>
        </w:numPr>
        <w:spacing w:after="120"/>
        <w:rPr>
          <w:sz w:val="24"/>
          <w:szCs w:val="24"/>
        </w:rPr>
      </w:pPr>
      <w:r>
        <w:rPr>
          <w:sz w:val="24"/>
          <w:szCs w:val="24"/>
        </w:rPr>
        <w:t>Did response analysis overlook disability inclusion?</w:t>
      </w:r>
    </w:p>
    <w:p w14:paraId="425C7B1E" w14:textId="77777777" w:rsidR="009A3454" w:rsidRDefault="00000000" w:rsidP="39793EA2">
      <w:pPr>
        <w:widowControl w:val="0"/>
        <w:numPr>
          <w:ilvl w:val="0"/>
          <w:numId w:val="127"/>
        </w:numPr>
        <w:spacing w:after="120"/>
        <w:rPr>
          <w:sz w:val="24"/>
          <w:szCs w:val="24"/>
          <w:lang w:val="en-US"/>
        </w:rPr>
      </w:pPr>
      <w:r w:rsidRPr="39793EA2">
        <w:rPr>
          <w:sz w:val="24"/>
          <w:szCs w:val="24"/>
          <w:lang w:val="en-US"/>
        </w:rPr>
        <w:t xml:space="preserve">Were staff not trained on inclusive practices? </w:t>
      </w:r>
    </w:p>
    <w:p w14:paraId="70EC0FFA" w14:textId="77777777" w:rsidR="009A3454" w:rsidRDefault="00000000" w:rsidP="007D7BD7">
      <w:pPr>
        <w:widowControl w:val="0"/>
        <w:numPr>
          <w:ilvl w:val="0"/>
          <w:numId w:val="127"/>
        </w:numPr>
        <w:spacing w:after="120"/>
        <w:rPr>
          <w:sz w:val="24"/>
          <w:szCs w:val="24"/>
        </w:rPr>
      </w:pPr>
      <w:r>
        <w:rPr>
          <w:sz w:val="24"/>
          <w:szCs w:val="24"/>
        </w:rPr>
        <w:t>Persons with disabilities were not meaningfully consulted during assessments</w:t>
      </w:r>
    </w:p>
    <w:p w14:paraId="2B2DE11C" w14:textId="77777777" w:rsidR="009A3454" w:rsidRDefault="00000000" w:rsidP="007D7BD7">
      <w:pPr>
        <w:widowControl w:val="0"/>
        <w:numPr>
          <w:ilvl w:val="0"/>
          <w:numId w:val="127"/>
        </w:numPr>
        <w:spacing w:after="120"/>
        <w:rPr>
          <w:sz w:val="24"/>
          <w:szCs w:val="24"/>
        </w:rPr>
      </w:pPr>
      <w:r>
        <w:rPr>
          <w:sz w:val="24"/>
          <w:szCs w:val="24"/>
        </w:rPr>
        <w:t>Accessibility was not considered during response analysis</w:t>
      </w:r>
    </w:p>
    <w:p w14:paraId="1A21A93E" w14:textId="77777777" w:rsidR="009A3454" w:rsidRDefault="00000000" w:rsidP="39793EA2">
      <w:pPr>
        <w:widowControl w:val="0"/>
        <w:numPr>
          <w:ilvl w:val="0"/>
          <w:numId w:val="127"/>
        </w:numPr>
        <w:spacing w:after="120"/>
        <w:rPr>
          <w:sz w:val="24"/>
          <w:szCs w:val="24"/>
          <w:lang w:val="en-US"/>
        </w:rPr>
      </w:pPr>
      <w:r w:rsidRPr="39793EA2">
        <w:rPr>
          <w:sz w:val="24"/>
          <w:szCs w:val="24"/>
          <w:lang w:val="en-US"/>
        </w:rPr>
        <w:t>Design decisions prioritised efficiency over access</w:t>
      </w:r>
    </w:p>
    <w:p w14:paraId="18668099" w14:textId="77777777" w:rsidR="009A3454" w:rsidRDefault="00000000" w:rsidP="39793EA2">
      <w:pPr>
        <w:widowControl w:val="0"/>
        <w:numPr>
          <w:ilvl w:val="0"/>
          <w:numId w:val="127"/>
        </w:numPr>
        <w:spacing w:after="120"/>
        <w:rPr>
          <w:sz w:val="24"/>
          <w:szCs w:val="24"/>
          <w:lang w:val="en-US"/>
        </w:rPr>
      </w:pPr>
      <w:r w:rsidRPr="39793EA2">
        <w:rPr>
          <w:sz w:val="24"/>
          <w:szCs w:val="24"/>
          <w:lang w:val="en-US"/>
        </w:rPr>
        <w:t>Monitoring failed to disaggregate data</w:t>
      </w:r>
    </w:p>
    <w:p w14:paraId="2F603597" w14:textId="77777777" w:rsidR="009A3454" w:rsidRDefault="00000000" w:rsidP="007D7BD7">
      <w:pPr>
        <w:pStyle w:val="SimpleParagraph"/>
        <w:spacing w:before="240"/>
      </w:pPr>
      <w:r>
        <w:lastRenderedPageBreak/>
        <w:t xml:space="preserve">Briefly explain that each stage these are some inclusion considerations: </w:t>
      </w:r>
    </w:p>
    <w:p w14:paraId="18F4AAB0" w14:textId="77777777" w:rsidR="009A3454" w:rsidRDefault="00000000" w:rsidP="007D7BD7">
      <w:pPr>
        <w:widowControl w:val="0"/>
        <w:numPr>
          <w:ilvl w:val="0"/>
          <w:numId w:val="122"/>
        </w:numPr>
        <w:spacing w:before="240" w:after="120"/>
        <w:rPr>
          <w:sz w:val="24"/>
          <w:szCs w:val="24"/>
        </w:rPr>
      </w:pPr>
      <w:r>
        <w:rPr>
          <w:b/>
          <w:bCs/>
          <w:sz w:val="24"/>
          <w:szCs w:val="24"/>
        </w:rPr>
        <w:t xml:space="preserve">Preparedness - </w:t>
      </w:r>
      <w:r>
        <w:rPr>
          <w:sz w:val="24"/>
          <w:szCs w:val="24"/>
        </w:rPr>
        <w:t xml:space="preserve">At the preparedness stage, were OPD’s engaged? If inclusion is not built into preparedness, it becomes reactive instead of intentional work during implementation. Are accessibility standards embedded in SOPs? Are staff trained in disability inclusion? </w:t>
      </w:r>
    </w:p>
    <w:p w14:paraId="7D44EAB1" w14:textId="77777777" w:rsidR="009A3454" w:rsidRDefault="00000000" w:rsidP="39793EA2">
      <w:pPr>
        <w:widowControl w:val="0"/>
        <w:numPr>
          <w:ilvl w:val="0"/>
          <w:numId w:val="122"/>
        </w:numPr>
        <w:spacing w:after="120"/>
        <w:rPr>
          <w:sz w:val="24"/>
          <w:szCs w:val="24"/>
          <w:lang w:val="en-US"/>
        </w:rPr>
      </w:pPr>
      <w:r w:rsidRPr="39793EA2">
        <w:rPr>
          <w:b/>
          <w:bCs/>
          <w:sz w:val="24"/>
          <w:szCs w:val="24"/>
          <w:lang w:val="en-US"/>
        </w:rPr>
        <w:t xml:space="preserve">Assessment &amp; Analysis - </w:t>
      </w:r>
      <w:r w:rsidRPr="39793EA2">
        <w:rPr>
          <w:sz w:val="24"/>
          <w:szCs w:val="24"/>
          <w:lang w:val="en-US"/>
        </w:rPr>
        <w:t xml:space="preserve">During assessments, who was consulted? Who was missed? Were the assessment adapted to be disability-inclusive (ex. including Washington Group Questions) to help inform the design of the CVA? As part of the </w:t>
      </w:r>
      <w:r w:rsidRPr="39793EA2">
        <w:rPr>
          <w:b/>
          <w:bCs/>
          <w:sz w:val="24"/>
          <w:szCs w:val="24"/>
          <w:lang w:val="en-US"/>
        </w:rPr>
        <w:t>response analysis</w:t>
      </w:r>
      <w:r w:rsidRPr="39793EA2">
        <w:rPr>
          <w:sz w:val="24"/>
          <w:szCs w:val="24"/>
          <w:lang w:val="en-US"/>
        </w:rPr>
        <w:t xml:space="preserve">, was accessibility considered when selecting modality? Are OPDs engaged in risks analysis? Did the assessment include disability-related questions to help inform the design? </w:t>
      </w:r>
    </w:p>
    <w:p w14:paraId="57EC7073" w14:textId="77777777" w:rsidR="009A3454" w:rsidRDefault="00000000" w:rsidP="39793EA2">
      <w:pPr>
        <w:widowControl w:val="0"/>
        <w:numPr>
          <w:ilvl w:val="0"/>
          <w:numId w:val="122"/>
        </w:numPr>
        <w:spacing w:after="120"/>
        <w:rPr>
          <w:sz w:val="24"/>
          <w:szCs w:val="24"/>
          <w:lang w:val="en-US"/>
        </w:rPr>
      </w:pPr>
      <w:r w:rsidRPr="39793EA2">
        <w:rPr>
          <w:b/>
          <w:bCs/>
          <w:sz w:val="24"/>
          <w:szCs w:val="24"/>
          <w:lang w:val="en-US"/>
        </w:rPr>
        <w:t>Design and Implementation Set-Up</w:t>
      </w:r>
      <w:r w:rsidRPr="39793EA2">
        <w:rPr>
          <w:sz w:val="24"/>
          <w:szCs w:val="24"/>
          <w:lang w:val="en-US"/>
        </w:rPr>
        <w:t xml:space="preserve"> - Was inclusive targeting implemented in order to help identify individuals that are at most risk? Did the calculation of the transfer value include specific needs and costs of persons with disabilities? Were accommodations built into delivery mechanisms? Are communication materials in accessible formats? </w:t>
      </w:r>
    </w:p>
    <w:p w14:paraId="24A2D833" w14:textId="77777777" w:rsidR="009A3454" w:rsidRDefault="00000000" w:rsidP="007D7BD7">
      <w:pPr>
        <w:widowControl w:val="0"/>
        <w:numPr>
          <w:ilvl w:val="0"/>
          <w:numId w:val="122"/>
        </w:numPr>
        <w:spacing w:after="120"/>
        <w:rPr>
          <w:sz w:val="24"/>
          <w:szCs w:val="24"/>
        </w:rPr>
      </w:pPr>
      <w:r>
        <w:rPr>
          <w:b/>
          <w:bCs/>
          <w:sz w:val="24"/>
          <w:szCs w:val="24"/>
        </w:rPr>
        <w:t xml:space="preserve">Distribution Cycle &amp; Monitoring </w:t>
      </w:r>
      <w:r>
        <w:rPr>
          <w:sz w:val="24"/>
          <w:szCs w:val="24"/>
        </w:rPr>
        <w:t xml:space="preserve">- Were delivery systems accessible? Was disability-disaggregated data collected during post-distribution monitoring? </w:t>
      </w:r>
    </w:p>
    <w:p w14:paraId="164CF000" w14:textId="77777777" w:rsidR="009A3454" w:rsidRDefault="00000000" w:rsidP="39793EA2">
      <w:pPr>
        <w:widowControl w:val="0"/>
        <w:numPr>
          <w:ilvl w:val="0"/>
          <w:numId w:val="122"/>
        </w:numPr>
        <w:spacing w:after="120"/>
        <w:rPr>
          <w:sz w:val="24"/>
          <w:szCs w:val="24"/>
          <w:lang w:val="en-US"/>
        </w:rPr>
      </w:pPr>
      <w:r w:rsidRPr="39793EA2">
        <w:rPr>
          <w:b/>
          <w:bCs/>
          <w:sz w:val="24"/>
          <w:szCs w:val="24"/>
          <w:lang w:val="en-US"/>
        </w:rPr>
        <w:t>Exit &amp; Feedback</w:t>
      </w:r>
      <w:r w:rsidRPr="39793EA2">
        <w:rPr>
          <w:sz w:val="24"/>
          <w:szCs w:val="24"/>
          <w:lang w:val="en-US"/>
        </w:rPr>
        <w:t xml:space="preserve"> - Were persons with disabilities linked to longer-term services? Does stopping CVA increase protection risks? Feedback  and accountability mechanisms should operate </w:t>
      </w:r>
      <w:r w:rsidRPr="39793EA2">
        <w:rPr>
          <w:b/>
          <w:bCs/>
          <w:sz w:val="24"/>
          <w:szCs w:val="24"/>
          <w:lang w:val="en-US"/>
        </w:rPr>
        <w:t>throughout the cycle</w:t>
      </w:r>
      <w:r w:rsidRPr="39793EA2">
        <w:rPr>
          <w:sz w:val="24"/>
          <w:szCs w:val="24"/>
          <w:lang w:val="en-US"/>
        </w:rPr>
        <w:t>, not just at the end.</w:t>
      </w:r>
    </w:p>
    <w:p w14:paraId="209FF0D1" w14:textId="77777777" w:rsidR="009A3454" w:rsidRDefault="00000000" w:rsidP="007D7BD7">
      <w:pPr>
        <w:pStyle w:val="SimpleParagraph"/>
        <w:spacing w:before="240"/>
      </w:pPr>
      <w:r>
        <w:t xml:space="preserve">Conclude by reiterating the message that inclusion must be embedded across the CVA cycle. Inclusion must start at the preparedness stage. Risk analysis must be considered at each state of the cycle. </w:t>
      </w:r>
    </w:p>
    <w:p w14:paraId="32E639F9" w14:textId="77777777" w:rsidR="009A3454" w:rsidRDefault="00000000" w:rsidP="007D7BD7">
      <w:pPr>
        <w:pStyle w:val="SimpleParagraph"/>
        <w:spacing w:before="240"/>
      </w:pPr>
      <w:r w:rsidRPr="39793EA2">
        <w:rPr>
          <w:lang w:val="en-US"/>
        </w:rPr>
        <w:t xml:space="preserve">Now that we've identified some good practices or enablers and where challenges/barriers could emerge in the CVA Programme Cycle, the next section will examine barriers more closely and what actions (MDAs) can be integrated to ensure a disability inclusive CVA. </w:t>
      </w:r>
    </w:p>
    <w:p w14:paraId="454ADA33" w14:textId="77777777" w:rsidR="009A3454" w:rsidRDefault="2FA3C119" w:rsidP="007D7BD7">
      <w:pPr>
        <w:pStyle w:val="SlidetitleandnumberH2"/>
      </w:pPr>
      <w:bookmarkStart w:id="50" w:name="_Toc1762019516"/>
      <w:r>
        <w:t>Slide 28 – Barriers to CVA</w:t>
      </w:r>
      <w:bookmarkEnd w:id="50"/>
    </w:p>
    <w:p w14:paraId="63A1C113" w14:textId="77777777" w:rsidR="009A3454" w:rsidRDefault="00000000" w:rsidP="007D7BD7">
      <w:pPr>
        <w:pStyle w:val="SimpleParagraph"/>
      </w:pPr>
      <w:r>
        <w:t>Provide a quick overview of the types of barriers from the IASC Guidelines.</w:t>
      </w:r>
    </w:p>
    <w:p w14:paraId="4F78DAFB" w14:textId="77777777" w:rsidR="009A3454" w:rsidRDefault="00000000" w:rsidP="007D7BD7">
      <w:pPr>
        <w:pStyle w:val="SimpleParagraph"/>
      </w:pPr>
      <w:r>
        <w:t xml:space="preserve">Ask participants to think about specific barriers that persons with disabilities might experience in CVA programming based on the 3 categories. </w:t>
      </w:r>
    </w:p>
    <w:p w14:paraId="3F12FAA7" w14:textId="77E2F896" w:rsidR="009A3454" w:rsidRDefault="00000000" w:rsidP="007D7BD7">
      <w:pPr>
        <w:pStyle w:val="SimpleParagraph"/>
      </w:pPr>
      <w:r>
        <w:t xml:space="preserve">Go to the next slide. </w:t>
      </w:r>
    </w:p>
    <w:p w14:paraId="5626B8BA" w14:textId="77777777" w:rsidR="009A3454" w:rsidRDefault="2FA3C119" w:rsidP="007D7BD7">
      <w:pPr>
        <w:pStyle w:val="SlidetitleandnumberH2"/>
      </w:pPr>
      <w:bookmarkStart w:id="51" w:name="_Toc186860105"/>
      <w:r>
        <w:lastRenderedPageBreak/>
        <w:t>Slide 29 – Group Exercise: CVA in Food Security Response</w:t>
      </w:r>
      <w:bookmarkEnd w:id="51"/>
    </w:p>
    <w:p w14:paraId="05D303E0" w14:textId="1F64E931" w:rsidR="009A3454" w:rsidRDefault="00000000" w:rsidP="007D7BD7">
      <w:pPr>
        <w:pStyle w:val="SimpleParagraph"/>
      </w:pPr>
      <w:r>
        <w:t>This exercise should take 30 minutes of group work and 10 minutes of discussion (total 40 minutes)</w:t>
      </w:r>
    </w:p>
    <w:p w14:paraId="0B4848F9" w14:textId="77777777" w:rsidR="009A3454" w:rsidRDefault="00000000" w:rsidP="007D7BD7">
      <w:pPr>
        <w:pStyle w:val="SimpleParagraph"/>
      </w:pPr>
      <w:r w:rsidRPr="39793EA2">
        <w:rPr>
          <w:lang w:val="en-US"/>
        </w:rPr>
        <w:t>Form 2 to 4 groups depending on the number of participants (Ideally there should be 4-6 participants per group).</w:t>
      </w:r>
    </w:p>
    <w:p w14:paraId="6F242C74" w14:textId="77777777" w:rsidR="009A3454" w:rsidRDefault="00000000" w:rsidP="007D7BD7">
      <w:pPr>
        <w:pStyle w:val="SimpleParagraph"/>
      </w:pPr>
      <w:r w:rsidRPr="39793EA2">
        <w:rPr>
          <w:b/>
          <w:bCs/>
          <w:lang w:val="en-US"/>
        </w:rPr>
        <w:t>Read the Scenario out loud or print it out:</w:t>
      </w:r>
      <w:r w:rsidRPr="39793EA2">
        <w:rPr>
          <w:lang w:val="en-US"/>
        </w:rPr>
        <w:t xml:space="preserve"> A humanitarian organization is implementing a 3-month unrestricted cash assistance programme to support households in meeting their food needs. Markets are operational but are congested on distribution days. No disability-specific measures were included during the assessment or programme design phase. The program design includes: </w:t>
      </w:r>
    </w:p>
    <w:p w14:paraId="59CA6097" w14:textId="77777777" w:rsidR="009A3454" w:rsidRDefault="00000000" w:rsidP="007D7BD7">
      <w:pPr>
        <w:widowControl w:val="0"/>
        <w:numPr>
          <w:ilvl w:val="0"/>
          <w:numId w:val="33"/>
        </w:numPr>
        <w:spacing w:after="120"/>
        <w:rPr>
          <w:sz w:val="24"/>
          <w:szCs w:val="24"/>
        </w:rPr>
      </w:pPr>
      <w:r>
        <w:rPr>
          <w:sz w:val="24"/>
          <w:szCs w:val="24"/>
        </w:rPr>
        <w:t>In-person registration is at a municipal government building</w:t>
      </w:r>
    </w:p>
    <w:p w14:paraId="43E863D6" w14:textId="77777777" w:rsidR="009A3454" w:rsidRDefault="00000000" w:rsidP="007D7BD7">
      <w:pPr>
        <w:widowControl w:val="0"/>
        <w:numPr>
          <w:ilvl w:val="0"/>
          <w:numId w:val="33"/>
        </w:numPr>
        <w:spacing w:after="120"/>
        <w:rPr>
          <w:sz w:val="24"/>
          <w:szCs w:val="24"/>
        </w:rPr>
      </w:pPr>
      <w:r>
        <w:rPr>
          <w:sz w:val="24"/>
          <w:szCs w:val="24"/>
        </w:rPr>
        <w:t>Verification requiring presentation of a valid national ID</w:t>
      </w:r>
    </w:p>
    <w:p w14:paraId="454AE08F" w14:textId="77777777" w:rsidR="009A3454" w:rsidRDefault="00000000" w:rsidP="007D7BD7">
      <w:pPr>
        <w:widowControl w:val="0"/>
        <w:numPr>
          <w:ilvl w:val="0"/>
          <w:numId w:val="33"/>
        </w:numPr>
        <w:spacing w:after="120"/>
        <w:rPr>
          <w:sz w:val="24"/>
          <w:szCs w:val="24"/>
        </w:rPr>
      </w:pPr>
      <w:r>
        <w:rPr>
          <w:sz w:val="24"/>
          <w:szCs w:val="24"/>
        </w:rPr>
        <w:t>Transfers delivered through mobile money platforms</w:t>
      </w:r>
    </w:p>
    <w:p w14:paraId="6495A34A" w14:textId="77777777" w:rsidR="009A3454" w:rsidRDefault="00000000" w:rsidP="007D7BD7">
      <w:pPr>
        <w:widowControl w:val="0"/>
        <w:numPr>
          <w:ilvl w:val="0"/>
          <w:numId w:val="33"/>
        </w:numPr>
        <w:spacing w:after="120"/>
        <w:rPr>
          <w:sz w:val="24"/>
          <w:szCs w:val="24"/>
        </w:rPr>
      </w:pPr>
      <w:r>
        <w:rPr>
          <w:sz w:val="24"/>
          <w:szCs w:val="24"/>
        </w:rPr>
        <w:t>Complaints and feedback managed by a phone hotline</w:t>
      </w:r>
    </w:p>
    <w:p w14:paraId="5BA649D0" w14:textId="77777777" w:rsidR="009A3454" w:rsidRDefault="00000000" w:rsidP="007D7BD7">
      <w:pPr>
        <w:pStyle w:val="SimpleParagraph"/>
        <w:spacing w:before="240"/>
      </w:pPr>
      <w:r>
        <w:t>Each group will:</w:t>
      </w:r>
    </w:p>
    <w:p w14:paraId="156A9B0A" w14:textId="77777777" w:rsidR="009A3454" w:rsidRDefault="00000000" w:rsidP="39793EA2">
      <w:pPr>
        <w:widowControl w:val="0"/>
        <w:numPr>
          <w:ilvl w:val="0"/>
          <w:numId w:val="28"/>
        </w:numPr>
        <w:spacing w:before="240" w:after="120"/>
        <w:rPr>
          <w:sz w:val="24"/>
          <w:szCs w:val="24"/>
          <w:lang w:val="en-US"/>
        </w:rPr>
      </w:pPr>
      <w:r w:rsidRPr="39793EA2">
        <w:rPr>
          <w:sz w:val="24"/>
          <w:szCs w:val="24"/>
          <w:lang w:val="en-US"/>
        </w:rPr>
        <w:t>Identify barriers that persons with disabilities may face in accessing or benefiting from this emergency cash response.(10 minutes)</w:t>
      </w:r>
    </w:p>
    <w:p w14:paraId="35CA8661" w14:textId="77777777" w:rsidR="009A3454" w:rsidRDefault="00000000" w:rsidP="007D7BD7">
      <w:pPr>
        <w:widowControl w:val="0"/>
        <w:numPr>
          <w:ilvl w:val="0"/>
          <w:numId w:val="28"/>
        </w:numPr>
        <w:spacing w:after="120"/>
        <w:rPr>
          <w:sz w:val="24"/>
          <w:szCs w:val="24"/>
        </w:rPr>
      </w:pPr>
      <w:r>
        <w:rPr>
          <w:sz w:val="24"/>
          <w:szCs w:val="24"/>
        </w:rPr>
        <w:t>Classify each barrier as: (10 minutes)</w:t>
      </w:r>
    </w:p>
    <w:p w14:paraId="35921679" w14:textId="77777777" w:rsidR="009A3454" w:rsidRDefault="00000000" w:rsidP="007D7BD7">
      <w:pPr>
        <w:widowControl w:val="0"/>
        <w:numPr>
          <w:ilvl w:val="1"/>
          <w:numId w:val="28"/>
        </w:numPr>
        <w:spacing w:after="120"/>
        <w:rPr>
          <w:sz w:val="24"/>
          <w:szCs w:val="24"/>
        </w:rPr>
      </w:pPr>
      <w:r>
        <w:rPr>
          <w:sz w:val="24"/>
          <w:szCs w:val="24"/>
        </w:rPr>
        <w:t>Environmental</w:t>
      </w:r>
    </w:p>
    <w:p w14:paraId="4074F4A0" w14:textId="77777777" w:rsidR="009A3454" w:rsidRDefault="00000000" w:rsidP="007D7BD7">
      <w:pPr>
        <w:widowControl w:val="0"/>
        <w:numPr>
          <w:ilvl w:val="1"/>
          <w:numId w:val="28"/>
        </w:numPr>
        <w:spacing w:after="120"/>
        <w:rPr>
          <w:sz w:val="24"/>
          <w:szCs w:val="24"/>
        </w:rPr>
      </w:pPr>
      <w:r>
        <w:rPr>
          <w:sz w:val="24"/>
          <w:szCs w:val="24"/>
        </w:rPr>
        <w:t>Attitudinal</w:t>
      </w:r>
    </w:p>
    <w:p w14:paraId="61D981B4" w14:textId="77777777" w:rsidR="009A3454" w:rsidRDefault="00000000" w:rsidP="007D7BD7">
      <w:pPr>
        <w:widowControl w:val="0"/>
        <w:numPr>
          <w:ilvl w:val="1"/>
          <w:numId w:val="28"/>
        </w:numPr>
        <w:spacing w:after="120"/>
        <w:rPr>
          <w:sz w:val="24"/>
          <w:szCs w:val="24"/>
        </w:rPr>
      </w:pPr>
      <w:r>
        <w:rPr>
          <w:sz w:val="24"/>
          <w:szCs w:val="24"/>
        </w:rPr>
        <w:t>Institutional</w:t>
      </w:r>
    </w:p>
    <w:p w14:paraId="7051BF96" w14:textId="77777777" w:rsidR="009A3454" w:rsidRDefault="00000000" w:rsidP="39793EA2">
      <w:pPr>
        <w:widowControl w:val="0"/>
        <w:numPr>
          <w:ilvl w:val="0"/>
          <w:numId w:val="28"/>
        </w:numPr>
        <w:spacing w:after="120"/>
        <w:rPr>
          <w:sz w:val="24"/>
          <w:szCs w:val="24"/>
          <w:lang w:val="en-US"/>
        </w:rPr>
      </w:pPr>
      <w:r w:rsidRPr="39793EA2">
        <w:rPr>
          <w:sz w:val="24"/>
          <w:szCs w:val="24"/>
          <w:lang w:val="en-US"/>
        </w:rPr>
        <w:t>Identify who is most affected and why (consider age, gender, displacement status, caregiver dependency).</w:t>
      </w:r>
    </w:p>
    <w:p w14:paraId="0B2FDE99" w14:textId="77777777" w:rsidR="009A3454" w:rsidRDefault="00000000" w:rsidP="39793EA2">
      <w:pPr>
        <w:widowControl w:val="0"/>
        <w:numPr>
          <w:ilvl w:val="0"/>
          <w:numId w:val="28"/>
        </w:numPr>
        <w:spacing w:after="120"/>
        <w:rPr>
          <w:sz w:val="24"/>
          <w:szCs w:val="24"/>
          <w:lang w:val="en-US"/>
        </w:rPr>
      </w:pPr>
      <w:r w:rsidRPr="39793EA2">
        <w:rPr>
          <w:sz w:val="24"/>
          <w:szCs w:val="24"/>
          <w:lang w:val="en-US"/>
        </w:rPr>
        <w:t>Propose one realistic humanitarian mitigation measure that aligns with the IASC Guidelines on the Inclusion of Persons with Disabilities and principles of protection, and accountability. (5  minutes)</w:t>
      </w:r>
    </w:p>
    <w:p w14:paraId="467B45DC" w14:textId="77777777" w:rsidR="009A3454" w:rsidRDefault="00000000" w:rsidP="007D7BD7">
      <w:pPr>
        <w:pStyle w:val="SimpleParagraph"/>
        <w:spacing w:before="240"/>
      </w:pPr>
      <w:r w:rsidRPr="39793EA2">
        <w:rPr>
          <w:lang w:val="en-US"/>
        </w:rPr>
        <w:t xml:space="preserve">Indicate at which stage of the CaLP CVA Programme Cycle it occurs. </w:t>
      </w:r>
    </w:p>
    <w:p w14:paraId="0233DE32" w14:textId="77777777" w:rsidR="009A3454" w:rsidRDefault="00000000" w:rsidP="007D7BD7">
      <w:pPr>
        <w:widowControl w:val="0"/>
        <w:numPr>
          <w:ilvl w:val="0"/>
          <w:numId w:val="89"/>
        </w:numPr>
        <w:spacing w:before="120"/>
        <w:rPr>
          <w:sz w:val="24"/>
          <w:szCs w:val="24"/>
        </w:rPr>
      </w:pPr>
      <w:r>
        <w:rPr>
          <w:sz w:val="24"/>
          <w:szCs w:val="24"/>
        </w:rPr>
        <w:t>Debrief (10 minutes)</w:t>
      </w:r>
    </w:p>
    <w:p w14:paraId="1ADFCC67" w14:textId="77777777" w:rsidR="009A3454" w:rsidRDefault="00000000" w:rsidP="007D7BD7">
      <w:pPr>
        <w:widowControl w:val="0"/>
        <w:numPr>
          <w:ilvl w:val="1"/>
          <w:numId w:val="89"/>
        </w:numPr>
        <w:spacing w:before="120"/>
        <w:rPr>
          <w:sz w:val="24"/>
          <w:szCs w:val="24"/>
        </w:rPr>
      </w:pPr>
      <w:r>
        <w:rPr>
          <w:sz w:val="24"/>
          <w:szCs w:val="24"/>
        </w:rPr>
        <w:t>Have groups share:</w:t>
      </w:r>
    </w:p>
    <w:p w14:paraId="16B153A7" w14:textId="77777777" w:rsidR="009A3454" w:rsidRDefault="00000000" w:rsidP="007D7BD7">
      <w:pPr>
        <w:widowControl w:val="0"/>
        <w:numPr>
          <w:ilvl w:val="2"/>
          <w:numId w:val="89"/>
        </w:numPr>
        <w:spacing w:before="120"/>
        <w:rPr>
          <w:sz w:val="24"/>
          <w:szCs w:val="24"/>
        </w:rPr>
      </w:pPr>
      <w:r>
        <w:rPr>
          <w:sz w:val="24"/>
          <w:szCs w:val="24"/>
        </w:rPr>
        <w:t>One Environmental barrier and proposed mitigation strategy</w:t>
      </w:r>
    </w:p>
    <w:p w14:paraId="2BE2FC0B" w14:textId="77777777" w:rsidR="009A3454" w:rsidRDefault="00000000" w:rsidP="007D7BD7">
      <w:pPr>
        <w:widowControl w:val="0"/>
        <w:numPr>
          <w:ilvl w:val="2"/>
          <w:numId w:val="89"/>
        </w:numPr>
        <w:spacing w:before="120"/>
        <w:rPr>
          <w:sz w:val="24"/>
          <w:szCs w:val="24"/>
        </w:rPr>
      </w:pPr>
      <w:r>
        <w:rPr>
          <w:sz w:val="24"/>
          <w:szCs w:val="24"/>
        </w:rPr>
        <w:t>One Attitudinal barrier and proposed mitigation strategy</w:t>
      </w:r>
    </w:p>
    <w:p w14:paraId="3DEC0BB0" w14:textId="77777777" w:rsidR="009A3454" w:rsidRDefault="00000000" w:rsidP="007D7BD7">
      <w:pPr>
        <w:widowControl w:val="0"/>
        <w:numPr>
          <w:ilvl w:val="2"/>
          <w:numId w:val="89"/>
        </w:numPr>
        <w:spacing w:before="120"/>
        <w:rPr>
          <w:sz w:val="24"/>
          <w:szCs w:val="24"/>
        </w:rPr>
      </w:pPr>
      <w:r>
        <w:rPr>
          <w:sz w:val="24"/>
          <w:szCs w:val="24"/>
        </w:rPr>
        <w:lastRenderedPageBreak/>
        <w:t>One Institutional barrier and proposed mitigation strategy</w:t>
      </w:r>
    </w:p>
    <w:p w14:paraId="238922AD" w14:textId="77777777" w:rsidR="009A3454" w:rsidRDefault="00000000" w:rsidP="007D7BD7">
      <w:pPr>
        <w:widowControl w:val="0"/>
        <w:numPr>
          <w:ilvl w:val="2"/>
          <w:numId w:val="89"/>
        </w:numPr>
        <w:spacing w:before="120" w:after="240"/>
        <w:rPr>
          <w:sz w:val="24"/>
          <w:szCs w:val="24"/>
        </w:rPr>
      </w:pPr>
      <w:r>
        <w:rPr>
          <w:sz w:val="24"/>
          <w:szCs w:val="24"/>
        </w:rPr>
        <w:t>One communication barrier</w:t>
      </w:r>
    </w:p>
    <w:p w14:paraId="5F04021D" w14:textId="77777777" w:rsidR="009A3454" w:rsidRDefault="00000000" w:rsidP="007D7BD7">
      <w:pPr>
        <w:pStyle w:val="SimpleParagraph"/>
        <w:spacing w:before="360"/>
      </w:pPr>
      <w:r w:rsidRPr="39793EA2">
        <w:rPr>
          <w:lang w:val="en-US"/>
        </w:rPr>
        <w:t xml:space="preserve">Make sure groups provide different types of barrier for each type. </w:t>
      </w:r>
    </w:p>
    <w:p w14:paraId="37D20660" w14:textId="77777777" w:rsidR="009A3454" w:rsidRDefault="00000000" w:rsidP="007D7BD7">
      <w:pPr>
        <w:pStyle w:val="SimpleParagraph"/>
      </w:pPr>
      <w:r>
        <w:t>After each, ask:</w:t>
      </w:r>
    </w:p>
    <w:p w14:paraId="0F4B63AD" w14:textId="77777777" w:rsidR="009A3454" w:rsidRDefault="00000000" w:rsidP="39793EA2">
      <w:pPr>
        <w:widowControl w:val="0"/>
        <w:numPr>
          <w:ilvl w:val="0"/>
          <w:numId w:val="153"/>
        </w:numPr>
        <w:spacing w:before="240" w:after="240"/>
        <w:rPr>
          <w:sz w:val="24"/>
          <w:szCs w:val="24"/>
          <w:lang w:val="en-US"/>
        </w:rPr>
      </w:pPr>
      <w:r w:rsidRPr="39793EA2">
        <w:rPr>
          <w:sz w:val="24"/>
          <w:szCs w:val="24"/>
          <w:lang w:val="en-US"/>
        </w:rPr>
        <w:t xml:space="preserve">Which category is hardest to address? Why? </w:t>
      </w:r>
    </w:p>
    <w:p w14:paraId="5A3B8C4F" w14:textId="77777777" w:rsidR="009A3454" w:rsidRDefault="00000000" w:rsidP="39793EA2">
      <w:pPr>
        <w:pStyle w:val="SimpleParagraph"/>
        <w:rPr>
          <w:b/>
          <w:bCs/>
          <w:lang w:val="en-US"/>
        </w:rPr>
      </w:pPr>
      <w:r w:rsidRPr="39793EA2">
        <w:rPr>
          <w:lang w:val="en-US"/>
        </w:rPr>
        <w:t xml:space="preserve">Possible examples and answers are on the next slide. </w:t>
      </w:r>
    </w:p>
    <w:p w14:paraId="39828FD6" w14:textId="77777777" w:rsidR="009A3454" w:rsidRDefault="2FA3C119" w:rsidP="007D7BD7">
      <w:pPr>
        <w:pStyle w:val="SlidetitleandnumberH2"/>
      </w:pPr>
      <w:bookmarkStart w:id="52" w:name="_Toc1111538371"/>
      <w:r>
        <w:t>Slide 30 – Common Barriers in CVA in Humanitarian Contexts</w:t>
      </w:r>
      <w:bookmarkEnd w:id="52"/>
    </w:p>
    <w:p w14:paraId="0255FB7E" w14:textId="557AC2CC" w:rsidR="00C93397" w:rsidRPr="00C93397" w:rsidRDefault="00C93397" w:rsidP="00C93397">
      <w:pPr>
        <w:pStyle w:val="SimpleParagraph"/>
        <w:rPr>
          <w:lang w:val="en-GB"/>
        </w:rPr>
      </w:pPr>
      <w:r w:rsidRPr="00C93397">
        <w:rPr>
          <w:lang w:val="en-US"/>
        </w:rPr>
        <w:t>Attention: If you change the content of the table, you need to adapt the alt-text to ensure screen reader user accessibility.</w:t>
      </w:r>
    </w:p>
    <w:p w14:paraId="60D4D61D" w14:textId="752E0A81" w:rsidR="009A3454" w:rsidRDefault="2FA3C119" w:rsidP="007D7BD7">
      <w:pPr>
        <w:pStyle w:val="SlideHeadingH3"/>
      </w:pPr>
      <w:r>
        <w:t xml:space="preserve">Possible Responses from groups: </w:t>
      </w:r>
    </w:p>
    <w:p w14:paraId="6026FA6A" w14:textId="77777777" w:rsidR="009A3454" w:rsidRDefault="00000000" w:rsidP="007D7BD7">
      <w:pPr>
        <w:widowControl w:val="0"/>
        <w:spacing w:before="160" w:after="120" w:line="26" w:lineRule="atLeast"/>
        <w:jc w:val="both"/>
        <w:rPr>
          <w:sz w:val="24"/>
          <w:szCs w:val="24"/>
        </w:rPr>
      </w:pPr>
      <w:r>
        <w:rPr>
          <w:sz w:val="24"/>
          <w:szCs w:val="24"/>
        </w:rPr>
        <w:t>1. Environmental Barriers</w:t>
      </w:r>
    </w:p>
    <w:p w14:paraId="52619337" w14:textId="77777777" w:rsidR="009A3454" w:rsidRDefault="00000000" w:rsidP="007D7BD7">
      <w:pPr>
        <w:widowControl w:val="0"/>
        <w:numPr>
          <w:ilvl w:val="0"/>
          <w:numId w:val="139"/>
        </w:numPr>
        <w:spacing w:before="160" w:after="120" w:line="26" w:lineRule="atLeast"/>
        <w:jc w:val="both"/>
        <w:rPr>
          <w:sz w:val="24"/>
          <w:szCs w:val="24"/>
        </w:rPr>
      </w:pPr>
      <w:r>
        <w:rPr>
          <w:sz w:val="24"/>
          <w:szCs w:val="24"/>
        </w:rPr>
        <w:t xml:space="preserve">Inaccessible registration or distribution sites (stairs, long queues, overcrowding). </w:t>
      </w:r>
    </w:p>
    <w:p w14:paraId="0459959A" w14:textId="77777777" w:rsidR="009A3454" w:rsidRDefault="00000000" w:rsidP="39793EA2">
      <w:pPr>
        <w:widowControl w:val="0"/>
        <w:numPr>
          <w:ilvl w:val="1"/>
          <w:numId w:val="139"/>
        </w:numPr>
        <w:spacing w:after="120" w:line="26" w:lineRule="atLeast"/>
        <w:jc w:val="both"/>
        <w:rPr>
          <w:sz w:val="24"/>
          <w:szCs w:val="24"/>
          <w:lang w:val="en-US"/>
        </w:rPr>
      </w:pPr>
      <w:r w:rsidRPr="39793EA2">
        <w:rPr>
          <w:sz w:val="24"/>
          <w:szCs w:val="24"/>
          <w:lang w:val="en-US"/>
        </w:rPr>
        <w:t>Mitigation Strategies - Provide alternative accessible registration options such as mobile/home visits, priority lines, seating arrangements, and relocation to ground-floor or ramp-accessible venues.</w:t>
      </w:r>
    </w:p>
    <w:p w14:paraId="7BCCE8A4" w14:textId="77777777" w:rsidR="009A3454" w:rsidRDefault="00000000" w:rsidP="39793EA2">
      <w:pPr>
        <w:widowControl w:val="0"/>
        <w:numPr>
          <w:ilvl w:val="0"/>
          <w:numId w:val="139"/>
        </w:numPr>
        <w:spacing w:after="120" w:line="26" w:lineRule="atLeast"/>
        <w:jc w:val="both"/>
        <w:rPr>
          <w:sz w:val="24"/>
          <w:szCs w:val="24"/>
          <w:lang w:val="en-US"/>
        </w:rPr>
      </w:pPr>
      <w:r w:rsidRPr="39793EA2">
        <w:rPr>
          <w:sz w:val="24"/>
          <w:szCs w:val="24"/>
          <w:lang w:val="en-US"/>
        </w:rPr>
        <w:t>Digital-only transfers requiring phone ownership, literacy, or PIN entry</w:t>
      </w:r>
    </w:p>
    <w:p w14:paraId="7F05E884" w14:textId="77777777" w:rsidR="009A3454" w:rsidRDefault="00000000" w:rsidP="39793EA2">
      <w:pPr>
        <w:widowControl w:val="0"/>
        <w:numPr>
          <w:ilvl w:val="1"/>
          <w:numId w:val="139"/>
        </w:numPr>
        <w:spacing w:after="120" w:line="26" w:lineRule="atLeast"/>
        <w:jc w:val="both"/>
        <w:rPr>
          <w:sz w:val="24"/>
          <w:szCs w:val="24"/>
          <w:lang w:val="en-US"/>
        </w:rPr>
      </w:pPr>
      <w:r w:rsidRPr="39793EA2">
        <w:rPr>
          <w:sz w:val="24"/>
          <w:szCs w:val="24"/>
          <w:lang w:val="en-US"/>
        </w:rPr>
        <w:t>Mitigation Strategies - Offer alternative transfer mechanisms (ex. assisted withdrawals, cash-out options, secure proxy designation) and assess accessibility during response analysis before selecting modality.</w:t>
      </w:r>
    </w:p>
    <w:p w14:paraId="20B6036B" w14:textId="77777777" w:rsidR="009A3454" w:rsidRDefault="00000000" w:rsidP="007D7BD7">
      <w:pPr>
        <w:widowControl w:val="0"/>
        <w:numPr>
          <w:ilvl w:val="0"/>
          <w:numId w:val="139"/>
        </w:numPr>
        <w:spacing w:after="120" w:line="26" w:lineRule="atLeast"/>
        <w:jc w:val="both"/>
        <w:rPr>
          <w:sz w:val="24"/>
          <w:szCs w:val="24"/>
        </w:rPr>
      </w:pPr>
      <w:r>
        <w:rPr>
          <w:sz w:val="24"/>
          <w:szCs w:val="24"/>
        </w:rPr>
        <w:t>SMS or poster-only communication (no accessible formats)</w:t>
      </w:r>
    </w:p>
    <w:p w14:paraId="01ADF644" w14:textId="77777777" w:rsidR="009A3454" w:rsidRDefault="00000000" w:rsidP="39793EA2">
      <w:pPr>
        <w:widowControl w:val="0"/>
        <w:numPr>
          <w:ilvl w:val="1"/>
          <w:numId w:val="139"/>
        </w:numPr>
        <w:spacing w:after="120" w:line="26" w:lineRule="atLeast"/>
        <w:jc w:val="both"/>
        <w:rPr>
          <w:sz w:val="24"/>
          <w:szCs w:val="24"/>
          <w:lang w:val="en-US"/>
        </w:rPr>
      </w:pPr>
      <w:r w:rsidRPr="39793EA2">
        <w:rPr>
          <w:sz w:val="24"/>
          <w:szCs w:val="24"/>
          <w:lang w:val="en-US"/>
        </w:rPr>
        <w:t>Mitigation Strategies - Provide information in multiple accessible formats (audio messaging, pictorial guides, community outreach, sign language support) and engage OPDs to validate communication approaches.</w:t>
      </w:r>
    </w:p>
    <w:p w14:paraId="09CD52BE" w14:textId="77777777" w:rsidR="009A3454" w:rsidRDefault="00000000" w:rsidP="007D7BD7">
      <w:pPr>
        <w:widowControl w:val="0"/>
        <w:numPr>
          <w:ilvl w:val="0"/>
          <w:numId w:val="139"/>
        </w:numPr>
        <w:spacing w:after="120" w:line="26" w:lineRule="atLeast"/>
        <w:jc w:val="both"/>
        <w:rPr>
          <w:sz w:val="24"/>
          <w:szCs w:val="24"/>
        </w:rPr>
      </w:pPr>
      <w:r>
        <w:rPr>
          <w:sz w:val="24"/>
          <w:szCs w:val="24"/>
        </w:rPr>
        <w:t>Crowded or physically inaccessible markets</w:t>
      </w:r>
    </w:p>
    <w:p w14:paraId="24EBF3CE" w14:textId="77777777" w:rsidR="009A3454" w:rsidRDefault="00000000" w:rsidP="39793EA2">
      <w:pPr>
        <w:widowControl w:val="0"/>
        <w:numPr>
          <w:ilvl w:val="1"/>
          <w:numId w:val="139"/>
        </w:numPr>
        <w:spacing w:after="120" w:line="26" w:lineRule="atLeast"/>
        <w:jc w:val="both"/>
        <w:rPr>
          <w:sz w:val="24"/>
          <w:szCs w:val="24"/>
          <w:lang w:val="en-US"/>
        </w:rPr>
      </w:pPr>
      <w:r w:rsidRPr="39793EA2">
        <w:rPr>
          <w:sz w:val="24"/>
          <w:szCs w:val="24"/>
          <w:lang w:val="en-US"/>
        </w:rPr>
        <w:t xml:space="preserve">Mitigation Strategies - Engage vendors to promote accessible layouts, stagger transfer days to reduce congestion, and identify or prioritize accessible vendors within market mapping and assessments. </w:t>
      </w:r>
    </w:p>
    <w:p w14:paraId="0AF4F9D3" w14:textId="77777777" w:rsidR="009A3454" w:rsidRDefault="00000000" w:rsidP="007D7BD7">
      <w:pPr>
        <w:widowControl w:val="0"/>
        <w:spacing w:before="160" w:after="120" w:line="26" w:lineRule="atLeast"/>
        <w:jc w:val="both"/>
        <w:rPr>
          <w:sz w:val="24"/>
          <w:szCs w:val="24"/>
        </w:rPr>
      </w:pPr>
      <w:r>
        <w:rPr>
          <w:sz w:val="24"/>
          <w:szCs w:val="24"/>
        </w:rPr>
        <w:t>3. Attitudinal Barriers</w:t>
      </w:r>
    </w:p>
    <w:p w14:paraId="7320CFA1" w14:textId="77777777" w:rsidR="009A3454" w:rsidRDefault="00000000" w:rsidP="007D7BD7">
      <w:pPr>
        <w:widowControl w:val="0"/>
        <w:numPr>
          <w:ilvl w:val="0"/>
          <w:numId w:val="113"/>
        </w:numPr>
        <w:spacing w:before="160" w:after="120" w:line="26" w:lineRule="atLeast"/>
        <w:jc w:val="both"/>
        <w:rPr>
          <w:sz w:val="24"/>
          <w:szCs w:val="24"/>
        </w:rPr>
      </w:pPr>
      <w:r>
        <w:rPr>
          <w:sz w:val="24"/>
          <w:szCs w:val="24"/>
        </w:rPr>
        <w:t>Assumptions that persons with disabilities cannot manage cash</w:t>
      </w:r>
    </w:p>
    <w:p w14:paraId="4CCA4FFB" w14:textId="77777777" w:rsidR="009A3454" w:rsidRDefault="00000000" w:rsidP="39793EA2">
      <w:pPr>
        <w:widowControl w:val="0"/>
        <w:numPr>
          <w:ilvl w:val="1"/>
          <w:numId w:val="113"/>
        </w:numPr>
        <w:spacing w:after="120" w:line="26" w:lineRule="atLeast"/>
        <w:jc w:val="both"/>
        <w:rPr>
          <w:sz w:val="24"/>
          <w:szCs w:val="24"/>
          <w:lang w:val="en-US"/>
        </w:rPr>
      </w:pPr>
      <w:r w:rsidRPr="39793EA2">
        <w:rPr>
          <w:sz w:val="24"/>
          <w:szCs w:val="24"/>
          <w:lang w:val="en-US"/>
        </w:rPr>
        <w:t>Mitigation Strategies - Provide staff training and awareness sessions on disability inclusion and develop clear assisted-transaction SOPs that clearly indicate and address accessibility issues.</w:t>
      </w:r>
    </w:p>
    <w:p w14:paraId="086B356A" w14:textId="77777777" w:rsidR="009A3454" w:rsidRDefault="00000000" w:rsidP="39793EA2">
      <w:pPr>
        <w:widowControl w:val="0"/>
        <w:numPr>
          <w:ilvl w:val="0"/>
          <w:numId w:val="113"/>
        </w:numPr>
        <w:spacing w:after="120" w:line="26" w:lineRule="atLeast"/>
        <w:jc w:val="both"/>
        <w:rPr>
          <w:sz w:val="24"/>
          <w:szCs w:val="24"/>
          <w:lang w:val="en-US"/>
        </w:rPr>
      </w:pPr>
      <w:r w:rsidRPr="39793EA2">
        <w:rPr>
          <w:sz w:val="24"/>
          <w:szCs w:val="24"/>
          <w:lang w:val="en-US"/>
        </w:rPr>
        <w:lastRenderedPageBreak/>
        <w:t xml:space="preserve">Vendor reluctance to assist beneficiaries with disabilities </w:t>
      </w:r>
    </w:p>
    <w:p w14:paraId="13ECE632" w14:textId="77777777" w:rsidR="009A3454" w:rsidRDefault="00000000" w:rsidP="007D7BD7">
      <w:pPr>
        <w:widowControl w:val="0"/>
        <w:numPr>
          <w:ilvl w:val="1"/>
          <w:numId w:val="113"/>
        </w:numPr>
        <w:spacing w:after="120" w:line="26" w:lineRule="atLeast"/>
        <w:jc w:val="both"/>
        <w:rPr>
          <w:sz w:val="24"/>
          <w:szCs w:val="24"/>
        </w:rPr>
      </w:pPr>
      <w:r>
        <w:rPr>
          <w:sz w:val="24"/>
          <w:szCs w:val="24"/>
        </w:rPr>
        <w:t>Mitigation Strategies - Include accessibility and non-discrimination clauses in vendor agreements and conduct short sensitization sessions for vendors prior to transfer rollout.</w:t>
      </w:r>
    </w:p>
    <w:p w14:paraId="0247D8F8" w14:textId="77777777" w:rsidR="009A3454" w:rsidRDefault="00000000" w:rsidP="007D7BD7">
      <w:pPr>
        <w:widowControl w:val="0"/>
        <w:numPr>
          <w:ilvl w:val="0"/>
          <w:numId w:val="113"/>
        </w:numPr>
        <w:spacing w:after="120" w:line="26" w:lineRule="atLeast"/>
        <w:jc w:val="both"/>
        <w:rPr>
          <w:sz w:val="24"/>
          <w:szCs w:val="24"/>
        </w:rPr>
      </w:pPr>
      <w:r>
        <w:rPr>
          <w:sz w:val="24"/>
          <w:szCs w:val="24"/>
        </w:rPr>
        <w:t>Staff prioritizing efficiency over accessibility</w:t>
      </w:r>
    </w:p>
    <w:p w14:paraId="195B5C8A" w14:textId="77777777" w:rsidR="009A3454" w:rsidRDefault="00000000" w:rsidP="39793EA2">
      <w:pPr>
        <w:widowControl w:val="0"/>
        <w:numPr>
          <w:ilvl w:val="1"/>
          <w:numId w:val="113"/>
        </w:numPr>
        <w:spacing w:after="120" w:line="26" w:lineRule="atLeast"/>
        <w:jc w:val="both"/>
        <w:rPr>
          <w:sz w:val="24"/>
          <w:szCs w:val="24"/>
          <w:lang w:val="en-US"/>
        </w:rPr>
      </w:pPr>
      <w:r w:rsidRPr="39793EA2">
        <w:rPr>
          <w:sz w:val="24"/>
          <w:szCs w:val="24"/>
          <w:lang w:val="en-US"/>
        </w:rPr>
        <w:t>Mitigation Strategies - Integrate accessibility standards and reasonable accommodation requirements into programme SOPs and inclusion indicators.</w:t>
      </w:r>
    </w:p>
    <w:p w14:paraId="60F9E7AF" w14:textId="77777777" w:rsidR="009A3454" w:rsidRDefault="00000000" w:rsidP="007D7BD7">
      <w:pPr>
        <w:widowControl w:val="0"/>
        <w:numPr>
          <w:ilvl w:val="0"/>
          <w:numId w:val="113"/>
        </w:numPr>
        <w:spacing w:after="120" w:line="26" w:lineRule="atLeast"/>
        <w:jc w:val="both"/>
        <w:rPr>
          <w:sz w:val="24"/>
          <w:szCs w:val="24"/>
        </w:rPr>
      </w:pPr>
      <w:r>
        <w:rPr>
          <w:sz w:val="24"/>
          <w:szCs w:val="24"/>
        </w:rPr>
        <w:t>Community bias influencing targeting or enrollment</w:t>
      </w:r>
    </w:p>
    <w:p w14:paraId="6E3A1557" w14:textId="77777777" w:rsidR="009A3454" w:rsidRDefault="00000000" w:rsidP="007D7BD7">
      <w:pPr>
        <w:widowControl w:val="0"/>
        <w:numPr>
          <w:ilvl w:val="1"/>
          <w:numId w:val="113"/>
        </w:numPr>
        <w:spacing w:after="120" w:line="26" w:lineRule="atLeast"/>
        <w:jc w:val="both"/>
        <w:rPr>
          <w:sz w:val="24"/>
          <w:szCs w:val="24"/>
        </w:rPr>
      </w:pPr>
      <w:r>
        <w:rPr>
          <w:sz w:val="24"/>
          <w:szCs w:val="24"/>
        </w:rPr>
        <w:t>Engage OPDs and diverse community representatives in targeting validation and feedback processes to ensure impartiality.</w:t>
      </w:r>
    </w:p>
    <w:p w14:paraId="4551929B" w14:textId="77777777" w:rsidR="009A3454" w:rsidRDefault="00000000" w:rsidP="007D7BD7">
      <w:pPr>
        <w:widowControl w:val="0"/>
        <w:spacing w:before="160" w:after="120" w:line="26" w:lineRule="atLeast"/>
        <w:jc w:val="both"/>
        <w:rPr>
          <w:rFonts w:ascii="Calibri" w:eastAsia="Calibri" w:hAnsi="Calibri" w:cs="Calibri"/>
          <w:sz w:val="24"/>
          <w:szCs w:val="24"/>
        </w:rPr>
      </w:pPr>
      <w:r>
        <w:rPr>
          <w:sz w:val="24"/>
          <w:szCs w:val="24"/>
        </w:rPr>
        <w:t>4. Institutional Barriers</w:t>
      </w:r>
    </w:p>
    <w:p w14:paraId="657222A4" w14:textId="77777777" w:rsidR="009A3454" w:rsidRDefault="00000000" w:rsidP="007D7BD7">
      <w:pPr>
        <w:widowControl w:val="0"/>
        <w:numPr>
          <w:ilvl w:val="0"/>
          <w:numId w:val="41"/>
        </w:numPr>
        <w:spacing w:before="160" w:after="120" w:line="26" w:lineRule="atLeast"/>
        <w:jc w:val="both"/>
        <w:rPr>
          <w:sz w:val="24"/>
          <w:szCs w:val="24"/>
        </w:rPr>
      </w:pPr>
      <w:r>
        <w:rPr>
          <w:sz w:val="24"/>
          <w:szCs w:val="24"/>
        </w:rPr>
        <w:t>Rigid ID/documentation requirements</w:t>
      </w:r>
    </w:p>
    <w:p w14:paraId="66A7E1B7" w14:textId="77777777" w:rsidR="009A3454" w:rsidRDefault="00000000" w:rsidP="007D7BD7">
      <w:pPr>
        <w:widowControl w:val="0"/>
        <w:numPr>
          <w:ilvl w:val="1"/>
          <w:numId w:val="41"/>
        </w:numPr>
        <w:spacing w:after="120" w:line="26" w:lineRule="atLeast"/>
        <w:jc w:val="both"/>
      </w:pPr>
      <w:r>
        <w:rPr>
          <w:sz w:val="24"/>
          <w:szCs w:val="24"/>
        </w:rPr>
        <w:t>Mitigation Strategies - Adopt flexible verification procedures (alternative documentation, community verification, protection referrals) with safeguards against exclusion.</w:t>
      </w:r>
    </w:p>
    <w:p w14:paraId="518B1826" w14:textId="77777777" w:rsidR="009A3454" w:rsidRDefault="00000000" w:rsidP="007D7BD7">
      <w:pPr>
        <w:widowControl w:val="0"/>
        <w:numPr>
          <w:ilvl w:val="0"/>
          <w:numId w:val="41"/>
        </w:numPr>
        <w:spacing w:after="120" w:line="26" w:lineRule="atLeast"/>
        <w:jc w:val="both"/>
        <w:rPr>
          <w:sz w:val="24"/>
          <w:szCs w:val="24"/>
        </w:rPr>
      </w:pPr>
      <w:r>
        <w:rPr>
          <w:sz w:val="24"/>
          <w:szCs w:val="24"/>
        </w:rPr>
        <w:t>No disability-disaggregated data in assessments or monitoring</w:t>
      </w:r>
    </w:p>
    <w:p w14:paraId="602A4E82" w14:textId="77777777" w:rsidR="009A3454" w:rsidRDefault="00000000" w:rsidP="007D7BD7">
      <w:pPr>
        <w:widowControl w:val="0"/>
        <w:numPr>
          <w:ilvl w:val="1"/>
          <w:numId w:val="41"/>
        </w:numPr>
        <w:spacing w:after="120" w:line="26" w:lineRule="atLeast"/>
        <w:jc w:val="both"/>
      </w:pPr>
      <w:r w:rsidRPr="39793EA2">
        <w:rPr>
          <w:sz w:val="24"/>
          <w:szCs w:val="24"/>
          <w:lang w:val="en-US"/>
        </w:rPr>
        <w:t>Mitigation Strategies - Integrate Washington Group Questions (where appropriate) into needs assessments and monitoring tools to identify and track inclusion gaps.</w:t>
      </w:r>
    </w:p>
    <w:p w14:paraId="5212AFDC" w14:textId="77777777" w:rsidR="009A3454" w:rsidRDefault="00000000" w:rsidP="007D7BD7">
      <w:pPr>
        <w:widowControl w:val="0"/>
        <w:numPr>
          <w:ilvl w:val="0"/>
          <w:numId w:val="41"/>
        </w:numPr>
        <w:spacing w:after="120" w:line="26" w:lineRule="atLeast"/>
        <w:jc w:val="both"/>
        <w:rPr>
          <w:sz w:val="24"/>
          <w:szCs w:val="24"/>
        </w:rPr>
      </w:pPr>
      <w:r>
        <w:rPr>
          <w:sz w:val="24"/>
          <w:szCs w:val="24"/>
        </w:rPr>
        <w:t>Modality decisions made without accessibility analysis</w:t>
      </w:r>
    </w:p>
    <w:p w14:paraId="31F17492" w14:textId="77777777" w:rsidR="009A3454" w:rsidRDefault="00000000" w:rsidP="007D7BD7">
      <w:pPr>
        <w:widowControl w:val="0"/>
        <w:numPr>
          <w:ilvl w:val="1"/>
          <w:numId w:val="41"/>
        </w:numPr>
        <w:spacing w:after="120" w:line="26" w:lineRule="atLeast"/>
        <w:jc w:val="both"/>
      </w:pPr>
      <w:r w:rsidRPr="39793EA2">
        <w:rPr>
          <w:sz w:val="24"/>
          <w:szCs w:val="24"/>
          <w:lang w:val="en-US"/>
        </w:rPr>
        <w:t>Mitigation Strategies - Include accessibility criteria in response analysis and ensure assessments include DI questions in order to assess and analyse accessibility issues.</w:t>
      </w:r>
    </w:p>
    <w:p w14:paraId="1711E33A" w14:textId="77777777" w:rsidR="009A3454" w:rsidRDefault="00000000" w:rsidP="007D7BD7">
      <w:pPr>
        <w:widowControl w:val="0"/>
        <w:numPr>
          <w:ilvl w:val="0"/>
          <w:numId w:val="41"/>
        </w:numPr>
        <w:spacing w:after="120" w:line="26" w:lineRule="atLeast"/>
        <w:jc w:val="both"/>
        <w:rPr>
          <w:sz w:val="24"/>
          <w:szCs w:val="24"/>
        </w:rPr>
      </w:pPr>
      <w:r>
        <w:rPr>
          <w:sz w:val="24"/>
          <w:szCs w:val="24"/>
        </w:rPr>
        <w:t>Single-channel complaints mechanisms (e.g., hotline only)</w:t>
      </w:r>
    </w:p>
    <w:p w14:paraId="2446E7E9" w14:textId="77777777" w:rsidR="009A3454" w:rsidRDefault="00000000" w:rsidP="007D7BD7">
      <w:pPr>
        <w:widowControl w:val="0"/>
        <w:numPr>
          <w:ilvl w:val="1"/>
          <w:numId w:val="41"/>
        </w:numPr>
        <w:spacing w:after="120" w:line="26" w:lineRule="atLeast"/>
        <w:jc w:val="both"/>
      </w:pPr>
      <w:r>
        <w:rPr>
          <w:sz w:val="24"/>
          <w:szCs w:val="24"/>
        </w:rPr>
        <w:t>Establish multiple, accessible feedback channels (in-person, SMS, community focal points, OPD partnerships) ensuring confidentiality and safety.</w:t>
      </w:r>
    </w:p>
    <w:p w14:paraId="4F3BA631" w14:textId="77777777" w:rsidR="009A3454" w:rsidRDefault="00000000" w:rsidP="007D7BD7">
      <w:pPr>
        <w:widowControl w:val="0"/>
        <w:spacing w:before="160" w:after="120" w:line="26" w:lineRule="atLeast"/>
        <w:jc w:val="both"/>
        <w:rPr>
          <w:sz w:val="24"/>
          <w:szCs w:val="24"/>
        </w:rPr>
      </w:pPr>
      <w:r>
        <w:rPr>
          <w:sz w:val="24"/>
          <w:szCs w:val="24"/>
        </w:rPr>
        <w:t xml:space="preserve"> 5. Communication</w:t>
      </w:r>
    </w:p>
    <w:p w14:paraId="3E6389C1" w14:textId="77777777" w:rsidR="009A3454" w:rsidRDefault="00000000" w:rsidP="007D7BD7">
      <w:pPr>
        <w:widowControl w:val="0"/>
        <w:numPr>
          <w:ilvl w:val="0"/>
          <w:numId w:val="42"/>
        </w:numPr>
        <w:spacing w:after="120" w:line="26" w:lineRule="atLeast"/>
        <w:jc w:val="both"/>
        <w:rPr>
          <w:sz w:val="24"/>
          <w:szCs w:val="24"/>
        </w:rPr>
      </w:pPr>
      <w:r>
        <w:rPr>
          <w:sz w:val="24"/>
          <w:szCs w:val="24"/>
        </w:rPr>
        <w:t>SMS or poster-only communication (no accessible formats)</w:t>
      </w:r>
    </w:p>
    <w:p w14:paraId="0BA896CB" w14:textId="77777777" w:rsidR="009A3454" w:rsidRDefault="00000000" w:rsidP="39793EA2">
      <w:pPr>
        <w:widowControl w:val="0"/>
        <w:numPr>
          <w:ilvl w:val="1"/>
          <w:numId w:val="42"/>
        </w:numPr>
        <w:spacing w:after="120" w:line="26" w:lineRule="atLeast"/>
        <w:jc w:val="both"/>
        <w:rPr>
          <w:sz w:val="24"/>
          <w:szCs w:val="24"/>
          <w:lang w:val="en-US"/>
        </w:rPr>
      </w:pPr>
      <w:r w:rsidRPr="39793EA2">
        <w:rPr>
          <w:sz w:val="24"/>
          <w:szCs w:val="24"/>
          <w:lang w:val="en-US"/>
        </w:rPr>
        <w:t>Mitigation Strategies - Provide information in multiple accessible formats (audio messaging, pictorial guides, community outreach, sign language support) and engage OPDs to validate communication approaches.</w:t>
      </w:r>
    </w:p>
    <w:p w14:paraId="5DADAFE1" w14:textId="77777777" w:rsidR="009A3454" w:rsidRDefault="00000000" w:rsidP="007D7BD7">
      <w:pPr>
        <w:widowControl w:val="0"/>
        <w:numPr>
          <w:ilvl w:val="0"/>
          <w:numId w:val="110"/>
        </w:numPr>
        <w:spacing w:after="120" w:line="26" w:lineRule="atLeast"/>
        <w:jc w:val="both"/>
        <w:rPr>
          <w:sz w:val="24"/>
          <w:szCs w:val="24"/>
        </w:rPr>
      </w:pPr>
      <w:r>
        <w:rPr>
          <w:sz w:val="24"/>
          <w:szCs w:val="24"/>
        </w:rPr>
        <w:t xml:space="preserve">Inaccessible screens for persons with visual impairments </w:t>
      </w:r>
    </w:p>
    <w:p w14:paraId="6B41252D" w14:textId="77777777" w:rsidR="009A3454" w:rsidRDefault="00000000" w:rsidP="007D7BD7">
      <w:pPr>
        <w:widowControl w:val="0"/>
        <w:numPr>
          <w:ilvl w:val="1"/>
          <w:numId w:val="110"/>
        </w:numPr>
        <w:spacing w:after="120" w:line="26" w:lineRule="atLeast"/>
        <w:jc w:val="both"/>
        <w:rPr>
          <w:sz w:val="24"/>
          <w:szCs w:val="24"/>
        </w:rPr>
      </w:pPr>
      <w:r>
        <w:rPr>
          <w:sz w:val="24"/>
          <w:szCs w:val="24"/>
        </w:rPr>
        <w:t xml:space="preserve">Mitigation Strategies - screen readers, voice </w:t>
      </w:r>
    </w:p>
    <w:p w14:paraId="3D3C1267" w14:textId="77777777" w:rsidR="009A3454" w:rsidRDefault="00000000" w:rsidP="007D7BD7">
      <w:pPr>
        <w:widowControl w:val="0"/>
        <w:numPr>
          <w:ilvl w:val="0"/>
          <w:numId w:val="130"/>
        </w:numPr>
        <w:spacing w:after="120" w:line="26" w:lineRule="atLeast"/>
        <w:rPr>
          <w:sz w:val="24"/>
          <w:szCs w:val="24"/>
        </w:rPr>
      </w:pPr>
      <w:r>
        <w:rPr>
          <w:sz w:val="24"/>
          <w:szCs w:val="24"/>
        </w:rPr>
        <w:t>Hotline relies only on voice calls, excluding Persons who are Deaf or hard of hearing</w:t>
      </w:r>
    </w:p>
    <w:p w14:paraId="449AD85A" w14:textId="77777777" w:rsidR="009A3454" w:rsidRDefault="2FA3C119" w:rsidP="007D7BD7">
      <w:pPr>
        <w:pStyle w:val="SlidetitleandnumberH2"/>
      </w:pPr>
      <w:bookmarkStart w:id="53" w:name="_Toc1693007595"/>
      <w:r>
        <w:lastRenderedPageBreak/>
        <w:t>Slide 31 - Barriers to Access &amp; Inclusion in Cash &amp; Voucher Assistance</w:t>
      </w:r>
      <w:bookmarkEnd w:id="53"/>
    </w:p>
    <w:p w14:paraId="036AD3DC" w14:textId="77777777" w:rsidR="009A3454" w:rsidRDefault="00000000" w:rsidP="007D7BD7">
      <w:pPr>
        <w:pStyle w:val="SimpleParagraph"/>
      </w:pPr>
      <w:r w:rsidRPr="39793EA2">
        <w:rPr>
          <w:lang w:val="en-US"/>
        </w:rPr>
        <w:t xml:space="preserve">Present this slide as an example. It is similar to the FSN framework that was shared earlier.This slide focuses on some key barriers that persons with disabilities face in CVA programming. This was developed by HI to align with the IASC guidelines. This is not an exhaustive list of environmental, attitudinal and institutional barriers. </w:t>
      </w:r>
    </w:p>
    <w:p w14:paraId="39EA39AE" w14:textId="77777777" w:rsidR="009A3454" w:rsidRDefault="2FA3C119" w:rsidP="007D7BD7">
      <w:pPr>
        <w:pStyle w:val="SlidetitleandnumberH2"/>
      </w:pPr>
      <w:bookmarkStart w:id="54" w:name="_Toc1347544144"/>
      <w:r>
        <w:t>Slide 32 – COFFEE BREAK</w:t>
      </w:r>
      <w:bookmarkEnd w:id="54"/>
    </w:p>
    <w:p w14:paraId="69B38AAC" w14:textId="77777777" w:rsidR="009A3454" w:rsidRDefault="00000000" w:rsidP="007D7BD7">
      <w:pPr>
        <w:pStyle w:val="SimpleParagraph"/>
      </w:pPr>
      <w:r w:rsidRPr="39793EA2">
        <w:rPr>
          <w:lang w:val="en-US"/>
        </w:rPr>
        <w:t xml:space="preserve">Allow for 15 – 20 minute break depending on time progress </w:t>
      </w:r>
    </w:p>
    <w:p w14:paraId="35645432" w14:textId="77777777" w:rsidR="009A3454" w:rsidRDefault="2FA3C119" w:rsidP="007D7BD7">
      <w:pPr>
        <w:pStyle w:val="SlidetitleandnumberH2"/>
      </w:pPr>
      <w:bookmarkStart w:id="55" w:name="_Toc1488912289"/>
      <w:r>
        <w:t>Slide 33 – Inclusive CVA Unpacked and the Must-Do Actions</w:t>
      </w:r>
      <w:bookmarkEnd w:id="55"/>
    </w:p>
    <w:p w14:paraId="1E485B30" w14:textId="71CD7751" w:rsidR="009A3454" w:rsidRDefault="00000000" w:rsidP="007D7BD7">
      <w:pPr>
        <w:pStyle w:val="SimpleParagraph"/>
      </w:pPr>
      <w:r w:rsidRPr="39793EA2">
        <w:rPr>
          <w:lang w:val="en-US"/>
        </w:rPr>
        <w:t xml:space="preserve">Explain to participants that In this section we will explore what inclusive CVA looks likes in humanitarian food security. We will explore how we can integrate the 4 Must-Do Actions from the IASC Guidelines throughout the CVA programme cycle. </w:t>
      </w:r>
    </w:p>
    <w:p w14:paraId="58DEFC3B" w14:textId="77777777" w:rsidR="009A3454" w:rsidRDefault="2FA3C119" w:rsidP="007D7BD7">
      <w:pPr>
        <w:pStyle w:val="SlidetitleandnumberH2"/>
      </w:pPr>
      <w:bookmarkStart w:id="56" w:name="_Toc1345311734"/>
      <w:r>
        <w:t>Slide 34 – Reminder - Key Programming Approach - The Twin Track</w:t>
      </w:r>
      <w:bookmarkEnd w:id="56"/>
      <w:r>
        <w:t xml:space="preserve"> </w:t>
      </w:r>
    </w:p>
    <w:p w14:paraId="1513BB78" w14:textId="78DF801A" w:rsidR="009A3454" w:rsidRPr="007D7BD7" w:rsidRDefault="00000000" w:rsidP="39793EA2">
      <w:pPr>
        <w:pStyle w:val="SimpleParagraph"/>
        <w:rPr>
          <w:b/>
          <w:bCs/>
          <w:lang w:val="en-US"/>
        </w:rPr>
      </w:pPr>
      <w:r w:rsidRPr="39793EA2">
        <w:rPr>
          <w:b/>
          <w:bCs/>
          <w:lang w:val="en-US"/>
        </w:rPr>
        <w:t xml:space="preserve">This slide is a reminder of the Twin-Track Approach from Module 2 and 5. It is adapted to CVA and can be found on Chapter 8 pg. 51 in the IASC guidelines. </w:t>
      </w:r>
    </w:p>
    <w:p w14:paraId="2479F8B3" w14:textId="7249A826" w:rsidR="009A3454" w:rsidRPr="007D7BD7" w:rsidRDefault="00000000" w:rsidP="007D7BD7">
      <w:pPr>
        <w:pStyle w:val="ListParagraph"/>
      </w:pPr>
      <w:r w:rsidRPr="39793EA2">
        <w:rPr>
          <w:lang w:val="en-US"/>
        </w:rPr>
        <w:t xml:space="preserve">Read introduction: Persons with disabilities must be able to access humanitarian assistance and interventions on the same terms as other members of the population. The IASC Guidelines involve 2 key approaches aimed at bringing policy to action: The first is the Twin Track Approach. </w:t>
      </w:r>
    </w:p>
    <w:p w14:paraId="0E584B3F" w14:textId="6FE47DF6" w:rsidR="009A3454" w:rsidRPr="007D7BD7" w:rsidRDefault="00000000" w:rsidP="007D7BD7">
      <w:pPr>
        <w:pStyle w:val="ListParagraph"/>
      </w:pPr>
      <w:r w:rsidRPr="39793EA2">
        <w:rPr>
          <w:lang w:val="en-US"/>
        </w:rPr>
        <w:t>Read the Inclusive Mainstream Programmes point, then add – this calls for disability inclusive considerations to be incorporated as standards in planning, design, implementation and evaluation of humanitarian programmes and action.</w:t>
      </w:r>
    </w:p>
    <w:p w14:paraId="22B13E26" w14:textId="7C521982" w:rsidR="009A3454" w:rsidRPr="007D7BD7" w:rsidRDefault="00000000" w:rsidP="007D7BD7">
      <w:pPr>
        <w:pStyle w:val="ListParagraph"/>
      </w:pPr>
      <w:r w:rsidRPr="39793EA2">
        <w:rPr>
          <w:lang w:val="en-US"/>
        </w:rPr>
        <w:t>Read the Targeted interventions for persons with disabilities, then add - Humanitarian programmes need to address the specific requirements of persons with disabilities by providing targeted interventions.</w:t>
      </w:r>
    </w:p>
    <w:p w14:paraId="09D5CB3D" w14:textId="6BCE883A" w:rsidR="009A3454" w:rsidRDefault="00000000" w:rsidP="007D7BD7">
      <w:pPr>
        <w:pStyle w:val="SimpleParagraph"/>
        <w:spacing w:before="240"/>
      </w:pPr>
      <w:r w:rsidRPr="39793EA2">
        <w:rPr>
          <w:b/>
          <w:bCs/>
          <w:lang w:val="en-US"/>
        </w:rPr>
        <w:t>NOTE:</w:t>
      </w:r>
      <w:r w:rsidRPr="39793EA2">
        <w:rPr>
          <w:lang w:val="en-US"/>
        </w:rPr>
        <w:t xml:space="preserve"> Tell participants that we will unpack the Twin Track Approach and MDAs in more detail in following modules.</w:t>
      </w:r>
    </w:p>
    <w:p w14:paraId="375A5EA0" w14:textId="6D4D17B2" w:rsidR="009A3454" w:rsidRDefault="00000000" w:rsidP="007D7BD7">
      <w:pPr>
        <w:pStyle w:val="SimpleParagraph"/>
      </w:pPr>
      <w:r>
        <w:t>A useful way to understand the 2 fundamental elements of the Twin Track approach is to ask:</w:t>
      </w:r>
    </w:p>
    <w:p w14:paraId="20ECF446" w14:textId="77777777" w:rsidR="009A3454" w:rsidRDefault="00000000" w:rsidP="007D7BD7">
      <w:pPr>
        <w:pStyle w:val="ListParagraph"/>
      </w:pPr>
      <w:r w:rsidRPr="39793EA2">
        <w:rPr>
          <w:lang w:val="en-US"/>
        </w:rPr>
        <w:lastRenderedPageBreak/>
        <w:t>What (and to what extent) do persons with disabilities need that nobody else needs? This is targeted intervention.</w:t>
      </w:r>
    </w:p>
    <w:p w14:paraId="39D1BB1E" w14:textId="75ECB083" w:rsidR="009A3454" w:rsidRPr="007D7BD7" w:rsidRDefault="00000000" w:rsidP="007D7BD7">
      <w:pPr>
        <w:pStyle w:val="ListParagraph"/>
      </w:pPr>
      <w:r>
        <w:t>Everything else refers to universal design as it includes the diverse needs of everyone. This is mainstream.</w:t>
      </w:r>
    </w:p>
    <w:p w14:paraId="44FED24E" w14:textId="708163A2" w:rsidR="009A3454" w:rsidRPr="007D7BD7" w:rsidRDefault="2FA3C119" w:rsidP="5B424B3A">
      <w:pPr>
        <w:pStyle w:val="SlideHeadingH3"/>
        <w:rPr>
          <w:lang w:val="en-US"/>
        </w:rPr>
      </w:pPr>
      <w:r w:rsidRPr="5B424B3A">
        <w:rPr>
          <w:lang w:val="en-US"/>
        </w:rPr>
        <w:t>Inclusive Mainstream Programmes</w:t>
      </w:r>
    </w:p>
    <w:p w14:paraId="153A15A2" w14:textId="675B8871" w:rsidR="009A3454" w:rsidRDefault="00000000" w:rsidP="007D7BD7">
      <w:pPr>
        <w:pStyle w:val="SimpleParagraph"/>
      </w:pPr>
      <w:r w:rsidRPr="39793EA2">
        <w:rPr>
          <w:lang w:val="en-US"/>
        </w:rPr>
        <w:t xml:space="preserve">This essentially refers to accessibility and usability for all – so it refers to making mainstream programmes accessible at a broad level. There is more reflection around accessibility and how to achieve it in module 4 of the training. </w:t>
      </w:r>
    </w:p>
    <w:p w14:paraId="705C9196" w14:textId="77777777" w:rsidR="009A3454" w:rsidRDefault="00000000" w:rsidP="007D7BD7">
      <w:pPr>
        <w:pStyle w:val="SimpleParagraph"/>
      </w:pPr>
      <w:r>
        <w:t>Examples:</w:t>
      </w:r>
    </w:p>
    <w:p w14:paraId="2A4A0800" w14:textId="77777777" w:rsidR="009A3454" w:rsidRDefault="00000000" w:rsidP="007D7BD7">
      <w:pPr>
        <w:pStyle w:val="ListParagraph"/>
      </w:pPr>
      <w:r w:rsidRPr="39793EA2">
        <w:rPr>
          <w:lang w:val="en-US"/>
        </w:rPr>
        <w:t xml:space="preserve">Information should be disseminated in multiple accessible formats (oral, print, sign language, easy-to-read/plain language, etc.). </w:t>
      </w:r>
    </w:p>
    <w:p w14:paraId="7521C00A" w14:textId="77777777" w:rsidR="009A3454" w:rsidRDefault="00000000" w:rsidP="007D7BD7">
      <w:pPr>
        <w:pStyle w:val="ListParagraph"/>
      </w:pPr>
      <w:r>
        <w:t xml:space="preserve">Distribution sites should be placed in locations that are accessible to everyone, including persons with disabilities. </w:t>
      </w:r>
    </w:p>
    <w:p w14:paraId="35408C75" w14:textId="4BBE24AC" w:rsidR="009A3454" w:rsidRPr="007D7BD7" w:rsidRDefault="00000000" w:rsidP="007D7BD7">
      <w:pPr>
        <w:pStyle w:val="ListParagraph"/>
      </w:pPr>
      <w:r>
        <w:t xml:space="preserve">Communal latrine blocks should be accessible to persons with disabilities – they should be physically accessible and provide clear signage. </w:t>
      </w:r>
    </w:p>
    <w:p w14:paraId="61B9B326" w14:textId="56C92B1A" w:rsidR="009A3454" w:rsidRDefault="2FA3C119" w:rsidP="007D7BD7">
      <w:pPr>
        <w:pStyle w:val="SlideHeadingH3"/>
      </w:pPr>
      <w:r>
        <w:t>Targeted interventions for persons with disabilities</w:t>
      </w:r>
    </w:p>
    <w:p w14:paraId="15A05147" w14:textId="50138AAA" w:rsidR="009A3454" w:rsidRDefault="00000000" w:rsidP="007D7BD7">
      <w:pPr>
        <w:pStyle w:val="SimpleParagraph"/>
      </w:pPr>
      <w:r w:rsidRPr="39793EA2">
        <w:rPr>
          <w:lang w:val="en-US"/>
        </w:rPr>
        <w:t>Refers to specific requirements of persons with disabilities such as assistive devices, sign language interpretation, specific programmes which focus on support for individuals with intellectual disabilities</w:t>
      </w:r>
    </w:p>
    <w:p w14:paraId="425ABCB3" w14:textId="77777777" w:rsidR="009A3454" w:rsidRDefault="00000000" w:rsidP="39793EA2">
      <w:pPr>
        <w:pStyle w:val="SimpleParagraph"/>
        <w:rPr>
          <w:rFonts w:ascii="Calibri" w:eastAsia="Calibri" w:hAnsi="Calibri" w:cs="Calibri"/>
          <w:lang w:val="en-US"/>
        </w:rPr>
      </w:pPr>
      <w:r w:rsidRPr="39793EA2">
        <w:rPr>
          <w:b/>
          <w:bCs/>
          <w:lang w:val="en-US"/>
        </w:rPr>
        <w:t>Now ask participants to think of their programmes or projects, and provide some examples of targeted interventions or programmes – ask for volunteers to share experiences</w:t>
      </w:r>
      <w:r w:rsidRPr="39793EA2">
        <w:rPr>
          <w:rFonts w:ascii="Calibri" w:eastAsia="Calibri" w:hAnsi="Calibri" w:cs="Calibri"/>
          <w:lang w:val="en-US"/>
        </w:rPr>
        <w:t>.</w:t>
      </w:r>
    </w:p>
    <w:p w14:paraId="38B2D118" w14:textId="6B0B5B35" w:rsidR="009A3454" w:rsidRPr="007D7BD7" w:rsidRDefault="00000000" w:rsidP="007D7BD7">
      <w:pPr>
        <w:pStyle w:val="SimpleParagraph"/>
        <w:rPr>
          <w:rFonts w:ascii="Calibri" w:eastAsia="Calibri" w:hAnsi="Calibri" w:cs="Calibri"/>
        </w:rPr>
      </w:pPr>
      <w:r>
        <w:t>Here are some prompts with examples if nobody volunteers:</w:t>
      </w:r>
    </w:p>
    <w:p w14:paraId="3F0C5478" w14:textId="77777777" w:rsidR="009A3454" w:rsidRDefault="00000000" w:rsidP="007D7BD7">
      <w:pPr>
        <w:pStyle w:val="SimpleParagraph"/>
      </w:pPr>
      <w:r>
        <w:t xml:space="preserve">Examples: </w:t>
      </w:r>
    </w:p>
    <w:p w14:paraId="571155C3" w14:textId="77777777" w:rsidR="009A3454" w:rsidRDefault="00000000" w:rsidP="007D7BD7">
      <w:pPr>
        <w:pStyle w:val="ListParagraph"/>
      </w:pPr>
      <w:r>
        <w:t xml:space="preserve">They should make assistive devices available. </w:t>
      </w:r>
    </w:p>
    <w:p w14:paraId="4F13EF55" w14:textId="77777777" w:rsidR="009A3454" w:rsidRDefault="00000000" w:rsidP="007D7BD7">
      <w:pPr>
        <w:pStyle w:val="ListParagraph"/>
      </w:pPr>
      <w:r>
        <w:t xml:space="preserve">They should provide transport allowances to persons with disabilities, to enable them to access services. </w:t>
      </w:r>
    </w:p>
    <w:p w14:paraId="604458D5" w14:textId="37267BC7" w:rsidR="009A3454" w:rsidRPr="007D7BD7" w:rsidRDefault="00000000" w:rsidP="007D7BD7">
      <w:pPr>
        <w:pStyle w:val="ListParagraph"/>
      </w:pPr>
      <w:r>
        <w:lastRenderedPageBreak/>
        <w:t xml:space="preserve">They should deliver food and non-food items to persons with disabilities who are unable to reach distribution sites. </w:t>
      </w:r>
    </w:p>
    <w:p w14:paraId="52F8765A" w14:textId="0BBE1772" w:rsidR="009A3454" w:rsidRPr="007D7BD7" w:rsidRDefault="00000000" w:rsidP="39793EA2">
      <w:pPr>
        <w:pStyle w:val="SimpleParagraph"/>
        <w:rPr>
          <w:u w:val="single"/>
          <w:lang w:val="en-US"/>
        </w:rPr>
      </w:pPr>
      <w:r w:rsidRPr="39793EA2">
        <w:rPr>
          <w:b/>
          <w:bCs/>
          <w:lang w:val="en-US"/>
        </w:rPr>
        <w:t>NOTE:</w:t>
      </w:r>
      <w:r w:rsidRPr="39793EA2">
        <w:rPr>
          <w:lang w:val="en-US"/>
        </w:rPr>
        <w:t xml:space="preserve"> Tell participants that we will unpack the Twin Track Approach and MDAs in more detail in following modules.</w:t>
      </w:r>
    </w:p>
    <w:p w14:paraId="20E12C85" w14:textId="77777777" w:rsidR="009A3454" w:rsidRDefault="2FA3C119" w:rsidP="007D7BD7">
      <w:pPr>
        <w:pStyle w:val="SlidetitleandnumberH2"/>
      </w:pPr>
      <w:bookmarkStart w:id="57" w:name="_Toc1155623365"/>
      <w:r>
        <w:t>Slide 35 – Reminders: Key Programming Approach (Reminder Slide)</w:t>
      </w:r>
      <w:bookmarkEnd w:id="57"/>
    </w:p>
    <w:p w14:paraId="3238AF24" w14:textId="1030A9F9" w:rsidR="009A3454" w:rsidRDefault="00000000" w:rsidP="007D7BD7">
      <w:pPr>
        <w:pStyle w:val="SimpleParagraph"/>
      </w:pPr>
      <w:r w:rsidRPr="39793EA2">
        <w:rPr>
          <w:lang w:val="en-US"/>
        </w:rPr>
        <w:t xml:space="preserve">This slide is a reminder on the Must-Do Actions and can be skipped if needed. Participants will need to understand this approach for the group work. </w:t>
      </w:r>
    </w:p>
    <w:p w14:paraId="7CBF0CCD" w14:textId="35F5639D" w:rsidR="009A3454" w:rsidRPr="007D7BD7" w:rsidRDefault="00000000" w:rsidP="007D7BD7">
      <w:pPr>
        <w:pStyle w:val="SimpleParagraph"/>
      </w:pPr>
      <w:r w:rsidRPr="39793EA2">
        <w:rPr>
          <w:lang w:val="en-US"/>
        </w:rPr>
        <w:t>Read intro: Persons with disabilities must be able to access humanitarian assistance and interventions on an equal basis as other members of the population. The IASC guidelines also focus on this key approach for each sector, Must Do Actions (MDAs) have aimed at bringing policy to action:</w:t>
      </w:r>
    </w:p>
    <w:p w14:paraId="485B10A1" w14:textId="77777777" w:rsidR="009A3454" w:rsidRPr="007D7BD7" w:rsidRDefault="00000000" w:rsidP="007D7BD7">
      <w:pPr>
        <w:pStyle w:val="SlideHeadingH3"/>
        <w:rPr>
          <w:u w:val="single"/>
        </w:rPr>
      </w:pPr>
      <w:r w:rsidRPr="007D7BD7">
        <w:rPr>
          <w:u w:val="single"/>
        </w:rPr>
        <w:t>Must Do Actions</w:t>
      </w:r>
    </w:p>
    <w:p w14:paraId="6ED70B7A" w14:textId="2AB661E6" w:rsidR="009A3454" w:rsidRDefault="00000000" w:rsidP="007D7BD7">
      <w:pPr>
        <w:pStyle w:val="SimpleParagraph"/>
      </w:pPr>
      <w:r w:rsidRPr="39793EA2">
        <w:rPr>
          <w:lang w:val="en-US"/>
        </w:rPr>
        <w:t>These are actions required if persons with disabilities are to be included successfully in all phases of humanitarian action and need to be taken by every stakeholder in every chapter and all contexts. Actions include:</w:t>
      </w:r>
    </w:p>
    <w:p w14:paraId="4AE049EC" w14:textId="77777777" w:rsidR="009A3454" w:rsidRDefault="00000000" w:rsidP="007D7BD7">
      <w:pPr>
        <w:pStyle w:val="ListParagraph"/>
      </w:pPr>
      <w:r w:rsidRPr="39793EA2">
        <w:rPr>
          <w:lang w:val="en-US"/>
        </w:rPr>
        <w:t>Promote meaningful participation - Persons with disabilities have therefore the right to participate in humanitarian decisions that affect them.</w:t>
      </w:r>
    </w:p>
    <w:p w14:paraId="1980AD4A" w14:textId="77777777" w:rsidR="009A3454" w:rsidRDefault="00000000" w:rsidP="007D7BD7">
      <w:pPr>
        <w:pStyle w:val="ListParagraph"/>
      </w:pPr>
      <w:r w:rsidRPr="39793EA2">
        <w:rPr>
          <w:lang w:val="en-US"/>
        </w:rPr>
        <w:t>Remove Barriers - Neither inclusion nor participation can be achieved while barriers remain. Removing attitudinal, environmental and institutional barriers is critical to addressing risks.</w:t>
      </w:r>
    </w:p>
    <w:p w14:paraId="7884BF74" w14:textId="77777777" w:rsidR="009A3454" w:rsidRDefault="00000000" w:rsidP="007D7BD7">
      <w:pPr>
        <w:pStyle w:val="ListParagraph"/>
      </w:pPr>
      <w:r>
        <w:t>Empowerment and capacity development - develop awareness of the rights and capacities of persons with disabilities with all stakeholders (including persons with disabilities themselves) and ensures workable efforts to strengthen and extend capacities.</w:t>
      </w:r>
    </w:p>
    <w:p w14:paraId="195CD92F" w14:textId="019805F9" w:rsidR="009A3454" w:rsidRPr="007D7BD7" w:rsidRDefault="00000000" w:rsidP="007D7BD7">
      <w:pPr>
        <w:pStyle w:val="ListParagraph"/>
      </w:pPr>
      <w:r w:rsidRPr="39793EA2">
        <w:rPr>
          <w:lang w:val="en-US"/>
        </w:rPr>
        <w:t>Disaggregate data for monitoring inclusion - ensure that humanitarian action planning, implementation and monitoring are accessible to and include persons with disabilities. Data and information on risks and barriers faced by persons with disabilities should also be collected and analysed.</w:t>
      </w:r>
    </w:p>
    <w:p w14:paraId="3FB99612" w14:textId="4029DEC0" w:rsidR="009A3454" w:rsidRPr="007D7BD7" w:rsidRDefault="00000000" w:rsidP="007D7BD7">
      <w:pPr>
        <w:pStyle w:val="SimpleParagraph"/>
      </w:pPr>
      <w:r w:rsidRPr="39793EA2">
        <w:rPr>
          <w:b/>
          <w:bCs/>
          <w:lang w:val="en-US"/>
        </w:rPr>
        <w:t>NOTE:</w:t>
      </w:r>
      <w:r w:rsidRPr="39793EA2">
        <w:rPr>
          <w:lang w:val="en-US"/>
        </w:rPr>
        <w:t xml:space="preserve"> Tell them we’ll unpack the Twin Track Approach and MDAs in more detail in the following modules. Refer to module 5 in the training series.</w:t>
      </w:r>
    </w:p>
    <w:p w14:paraId="4DBF134B" w14:textId="77777777" w:rsidR="009A3454" w:rsidRDefault="2FA3C119" w:rsidP="007D7BD7">
      <w:pPr>
        <w:pStyle w:val="SlidetitleandnumberH2"/>
        <w:rPr>
          <w:sz w:val="36"/>
          <w:szCs w:val="36"/>
        </w:rPr>
      </w:pPr>
      <w:bookmarkStart w:id="58" w:name="_Toc1391956553"/>
      <w:r>
        <w:lastRenderedPageBreak/>
        <w:t>Slide 36 – Reminders: Must-Do Actions in CVA for Food Security &amp; Nutrition Sector (Reminder Slide)</w:t>
      </w:r>
      <w:bookmarkEnd w:id="58"/>
    </w:p>
    <w:p w14:paraId="36540D85" w14:textId="77777777" w:rsidR="009A3454" w:rsidRDefault="00000000" w:rsidP="007D7BD7">
      <w:pPr>
        <w:pStyle w:val="ListParagraph"/>
      </w:pPr>
      <w:r w:rsidRPr="39793EA2">
        <w:rPr>
          <w:lang w:val="en-US"/>
        </w:rPr>
        <w:t xml:space="preserve">This slide is a reminder on the Must-Do Actions for FSN. The purpose of this slide is to provide an example so that we can begin to think about Must-Do Actions for CVA. </w:t>
      </w:r>
    </w:p>
    <w:p w14:paraId="3D707FA0" w14:textId="5DAD119A" w:rsidR="009A3454" w:rsidRPr="007D7BD7" w:rsidRDefault="00000000" w:rsidP="007D7BD7">
      <w:pPr>
        <w:pStyle w:val="ListParagraph"/>
      </w:pPr>
      <w:r w:rsidRPr="39793EA2">
        <w:rPr>
          <w:lang w:val="en-US"/>
        </w:rPr>
        <w:t xml:space="preserve">Present the 4 Must Do Actions (already presented in the previous modules) and remind participants that we will use this framework to unpack what inclusive CVA means. </w:t>
      </w:r>
    </w:p>
    <w:p w14:paraId="794EE6AB" w14:textId="3E02034A" w:rsidR="009A3454" w:rsidRPr="007D7BD7" w:rsidRDefault="00000000" w:rsidP="007D7BD7">
      <w:pPr>
        <w:pStyle w:val="ListParagraph"/>
      </w:pPr>
      <w:r w:rsidRPr="39793EA2">
        <w:rPr>
          <w:lang w:val="en-US"/>
        </w:rPr>
        <w:t xml:space="preserve">Read out loud the examples of the Must Do Actions (MDA) in Food Security and Nutrition, making sure that the participants understand it. You can ask them to provide examples for each MDA for deeper engagement. </w:t>
      </w:r>
    </w:p>
    <w:p w14:paraId="62F42E19" w14:textId="77777777" w:rsidR="009A3454" w:rsidRDefault="2FA3C119" w:rsidP="007D7BD7">
      <w:pPr>
        <w:pStyle w:val="SlidetitleandnumberH2"/>
      </w:pPr>
      <w:bookmarkStart w:id="59" w:name="_Toc781133002"/>
      <w:r>
        <w:t>Slide 37 – Disability-Inclusive CVA - at every step of the PCM</w:t>
      </w:r>
      <w:bookmarkEnd w:id="59"/>
    </w:p>
    <w:p w14:paraId="5BE5CE7F" w14:textId="77777777" w:rsidR="009D33A9" w:rsidRPr="009D33A9" w:rsidRDefault="009D33A9" w:rsidP="009D33A9">
      <w:pPr>
        <w:pStyle w:val="SimpleParagraph"/>
        <w:rPr>
          <w:lang w:val="en-GB"/>
        </w:rPr>
      </w:pPr>
      <w:r w:rsidRPr="009D33A9">
        <w:rPr>
          <w:b/>
          <w:bCs/>
          <w:lang w:val="en-US"/>
        </w:rPr>
        <w:t>Attention:</w:t>
      </w:r>
      <w:r w:rsidRPr="009D33A9">
        <w:rPr>
          <w:lang w:val="en-US"/>
        </w:rPr>
        <w:t xml:space="preserve"> If you change the content of the table, you need to adapt the alt-text to ensure screen reader user accessibility.</w:t>
      </w:r>
    </w:p>
    <w:p w14:paraId="4C995836" w14:textId="1F82E539" w:rsidR="009A3454" w:rsidRDefault="00000000" w:rsidP="007D7BD7">
      <w:pPr>
        <w:pStyle w:val="SimpleParagraph"/>
      </w:pPr>
      <w:r w:rsidRPr="39793EA2">
        <w:rPr>
          <w:lang w:val="en-US"/>
        </w:rPr>
        <w:t>Explain that this slide illustrates that inclusive CVA is not a separate component or checklist item.</w:t>
      </w:r>
    </w:p>
    <w:p w14:paraId="31D9F55F" w14:textId="77777777" w:rsidR="009A3454" w:rsidRDefault="00000000" w:rsidP="007D7BD7">
      <w:pPr>
        <w:pStyle w:val="SimpleParagraph"/>
      </w:pPr>
      <w:r w:rsidRPr="39793EA2">
        <w:rPr>
          <w:lang w:val="en-US"/>
        </w:rPr>
        <w:t>It must be embedded at every stage of the Programme Cycle Management (PCM). The goal is not only to remove barriers to access assistance, but to move toward meaningful participation.</w:t>
      </w:r>
    </w:p>
    <w:p w14:paraId="11A70A9E" w14:textId="77777777" w:rsidR="009A3454" w:rsidRDefault="00000000">
      <w:pPr>
        <w:widowControl w:val="0"/>
        <w:spacing w:before="240" w:after="40"/>
        <w:rPr>
          <w:sz w:val="24"/>
          <w:szCs w:val="24"/>
        </w:rPr>
      </w:pPr>
      <w:r>
        <w:rPr>
          <w:b/>
          <w:bCs/>
          <w:sz w:val="24"/>
          <w:szCs w:val="24"/>
        </w:rPr>
        <w:t xml:space="preserve">Assessments / Design - </w:t>
      </w:r>
      <w:r>
        <w:rPr>
          <w:sz w:val="24"/>
          <w:szCs w:val="24"/>
        </w:rPr>
        <w:t>Inclusion begins at the earliest stage.</w:t>
      </w:r>
    </w:p>
    <w:p w14:paraId="504EFF5A" w14:textId="77777777" w:rsidR="009A3454" w:rsidRDefault="00000000" w:rsidP="007D7BD7">
      <w:pPr>
        <w:pStyle w:val="ListParagraph"/>
        <w:spacing w:before="120"/>
      </w:pPr>
      <w:r w:rsidRPr="39793EA2">
        <w:rPr>
          <w:lang w:val="en-US"/>
        </w:rPr>
        <w:t>Are persons with disabilities consulted?</w:t>
      </w:r>
    </w:p>
    <w:p w14:paraId="01A70321" w14:textId="77777777" w:rsidR="009A3454" w:rsidRDefault="00000000" w:rsidP="007D7BD7">
      <w:pPr>
        <w:pStyle w:val="ListParagraph"/>
        <w:spacing w:before="0"/>
      </w:pPr>
      <w:r>
        <w:t>Is disability-disaggregated data collected?</w:t>
      </w:r>
    </w:p>
    <w:p w14:paraId="7F2FBDE2" w14:textId="77777777" w:rsidR="009A3454" w:rsidRDefault="00000000" w:rsidP="007D7BD7">
      <w:pPr>
        <w:pStyle w:val="ListParagraph"/>
        <w:spacing w:before="0"/>
      </w:pPr>
      <w:r>
        <w:t>Are extra costs considered?</w:t>
      </w:r>
    </w:p>
    <w:p w14:paraId="65949072" w14:textId="77777777" w:rsidR="009A3454" w:rsidRDefault="00000000" w:rsidP="007D7BD7">
      <w:pPr>
        <w:pStyle w:val="ListParagraph"/>
        <w:spacing w:before="0"/>
      </w:pPr>
      <w:r>
        <w:t>Is delivery feasibility assessed from an accessibility lens?</w:t>
      </w:r>
    </w:p>
    <w:p w14:paraId="0F7648D9" w14:textId="77777777" w:rsidR="009A3454" w:rsidRDefault="00000000">
      <w:pPr>
        <w:widowControl w:val="0"/>
        <w:spacing w:before="240" w:after="40"/>
        <w:rPr>
          <w:sz w:val="24"/>
          <w:szCs w:val="24"/>
        </w:rPr>
      </w:pPr>
      <w:r>
        <w:rPr>
          <w:b/>
          <w:bCs/>
          <w:sz w:val="24"/>
          <w:szCs w:val="24"/>
        </w:rPr>
        <w:t xml:space="preserve">Targeting/Identification - </w:t>
      </w:r>
      <w:r>
        <w:rPr>
          <w:sz w:val="24"/>
          <w:szCs w:val="24"/>
        </w:rPr>
        <w:t>Who gets selected and who is excluded?</w:t>
      </w:r>
    </w:p>
    <w:p w14:paraId="47D561BB" w14:textId="77777777" w:rsidR="009A3454" w:rsidRDefault="00000000" w:rsidP="007D7BD7">
      <w:pPr>
        <w:pStyle w:val="ListParagraph"/>
        <w:spacing w:before="120"/>
      </w:pPr>
      <w:r>
        <w:t>Are criteria inclusive?</w:t>
      </w:r>
    </w:p>
    <w:p w14:paraId="601325EA" w14:textId="77777777" w:rsidR="009A3454" w:rsidRDefault="00000000" w:rsidP="007D7BD7">
      <w:pPr>
        <w:pStyle w:val="ListParagraph"/>
        <w:spacing w:before="120"/>
      </w:pPr>
      <w:r>
        <w:t>Are registration sites accessible?</w:t>
      </w:r>
    </w:p>
    <w:p w14:paraId="59A259D3" w14:textId="77777777" w:rsidR="009A3454" w:rsidRDefault="00000000" w:rsidP="007D7BD7">
      <w:pPr>
        <w:pStyle w:val="ListParagraph"/>
        <w:spacing w:before="120"/>
      </w:pPr>
      <w:r>
        <w:t>Are WGQs used appropriately?</w:t>
      </w:r>
    </w:p>
    <w:p w14:paraId="445CC8FF" w14:textId="77777777" w:rsidR="009A3454" w:rsidRDefault="00000000" w:rsidP="007D7BD7">
      <w:pPr>
        <w:pStyle w:val="ListParagraph"/>
        <w:spacing w:before="120"/>
      </w:pPr>
      <w:r>
        <w:t>Are validation processes free from stigma?</w:t>
      </w:r>
    </w:p>
    <w:p w14:paraId="3697B435" w14:textId="77777777" w:rsidR="009A3454" w:rsidRDefault="00000000" w:rsidP="007D7BD7">
      <w:pPr>
        <w:pStyle w:val="SimpleParagraph"/>
      </w:pPr>
      <w:r w:rsidRPr="39793EA2">
        <w:rPr>
          <w:b/>
          <w:bCs/>
          <w:lang w:val="en-US"/>
        </w:rPr>
        <w:lastRenderedPageBreak/>
        <w:t xml:space="preserve">Accessibility (Information) - </w:t>
      </w:r>
      <w:r w:rsidRPr="39793EA2">
        <w:rPr>
          <w:lang w:val="en-US"/>
        </w:rPr>
        <w:t>Accessible information/communication is crucial in CVA programming. If information is inaccessible, assistance is inaccessible.</w:t>
      </w:r>
    </w:p>
    <w:p w14:paraId="74E9195C" w14:textId="77777777" w:rsidR="009A3454" w:rsidRDefault="00000000" w:rsidP="007D7BD7">
      <w:pPr>
        <w:widowControl w:val="0"/>
        <w:numPr>
          <w:ilvl w:val="0"/>
          <w:numId w:val="51"/>
        </w:numPr>
        <w:spacing w:before="120" w:after="120"/>
        <w:rPr>
          <w:sz w:val="24"/>
          <w:szCs w:val="24"/>
        </w:rPr>
      </w:pPr>
      <w:r>
        <w:rPr>
          <w:sz w:val="24"/>
          <w:szCs w:val="24"/>
        </w:rPr>
        <w:t>Is information in plain language?</w:t>
      </w:r>
    </w:p>
    <w:p w14:paraId="2D7EE2E6" w14:textId="77777777" w:rsidR="009A3454" w:rsidRDefault="00000000" w:rsidP="39793EA2">
      <w:pPr>
        <w:widowControl w:val="0"/>
        <w:numPr>
          <w:ilvl w:val="0"/>
          <w:numId w:val="51"/>
        </w:numPr>
        <w:spacing w:before="120" w:after="120"/>
        <w:rPr>
          <w:sz w:val="24"/>
          <w:szCs w:val="24"/>
          <w:lang w:val="en-US"/>
        </w:rPr>
      </w:pPr>
      <w:r w:rsidRPr="39793EA2">
        <w:rPr>
          <w:sz w:val="24"/>
          <w:szCs w:val="24"/>
          <w:lang w:val="en-US"/>
        </w:rPr>
        <w:t>Is there sign language or alternative formats?</w:t>
      </w:r>
    </w:p>
    <w:p w14:paraId="77D34A6C" w14:textId="77777777" w:rsidR="009A3454" w:rsidRDefault="00000000" w:rsidP="007D7BD7">
      <w:pPr>
        <w:widowControl w:val="0"/>
        <w:numPr>
          <w:ilvl w:val="0"/>
          <w:numId w:val="51"/>
        </w:numPr>
        <w:spacing w:before="120" w:after="120"/>
        <w:rPr>
          <w:sz w:val="24"/>
          <w:szCs w:val="24"/>
        </w:rPr>
      </w:pPr>
      <w:r>
        <w:rPr>
          <w:sz w:val="24"/>
          <w:szCs w:val="24"/>
        </w:rPr>
        <w:t>Are SMS or digital notifications usable?</w:t>
      </w:r>
    </w:p>
    <w:p w14:paraId="7FDB0C43" w14:textId="77777777" w:rsidR="009A3454" w:rsidRDefault="00000000" w:rsidP="007D7BD7">
      <w:pPr>
        <w:pStyle w:val="SimpleParagraph"/>
      </w:pPr>
      <w:r>
        <w:rPr>
          <w:b/>
          <w:bCs/>
        </w:rPr>
        <w:t xml:space="preserve">Adaptations - </w:t>
      </w:r>
      <w:r>
        <w:t>This refers to reasonable accommodation. Adaptations ensure equal access where universal design is insufficient.</w:t>
      </w:r>
    </w:p>
    <w:p w14:paraId="11727070" w14:textId="77777777" w:rsidR="009A3454" w:rsidRDefault="00000000" w:rsidP="007D7BD7">
      <w:pPr>
        <w:widowControl w:val="0"/>
        <w:numPr>
          <w:ilvl w:val="0"/>
          <w:numId w:val="98"/>
        </w:numPr>
        <w:spacing w:before="120" w:after="120"/>
        <w:rPr>
          <w:sz w:val="24"/>
          <w:szCs w:val="24"/>
        </w:rPr>
      </w:pPr>
      <w:r>
        <w:rPr>
          <w:sz w:val="24"/>
          <w:szCs w:val="24"/>
        </w:rPr>
        <w:t>Adjustments in delivery mechanisms</w:t>
      </w:r>
    </w:p>
    <w:p w14:paraId="6E50232B" w14:textId="77777777" w:rsidR="009A3454" w:rsidRDefault="00000000" w:rsidP="007D7BD7">
      <w:pPr>
        <w:widowControl w:val="0"/>
        <w:numPr>
          <w:ilvl w:val="0"/>
          <w:numId w:val="98"/>
        </w:numPr>
        <w:spacing w:before="120" w:after="120"/>
        <w:rPr>
          <w:sz w:val="24"/>
          <w:szCs w:val="24"/>
        </w:rPr>
      </w:pPr>
      <w:r>
        <w:rPr>
          <w:sz w:val="24"/>
          <w:szCs w:val="24"/>
        </w:rPr>
        <w:t>Flexible proxy arrangements</w:t>
      </w:r>
    </w:p>
    <w:p w14:paraId="13622874" w14:textId="77777777" w:rsidR="009A3454" w:rsidRDefault="00000000" w:rsidP="007D7BD7">
      <w:pPr>
        <w:widowControl w:val="0"/>
        <w:numPr>
          <w:ilvl w:val="0"/>
          <w:numId w:val="98"/>
        </w:numPr>
        <w:spacing w:before="120" w:after="120"/>
        <w:rPr>
          <w:sz w:val="24"/>
          <w:szCs w:val="24"/>
        </w:rPr>
      </w:pPr>
      <w:r>
        <w:rPr>
          <w:sz w:val="24"/>
          <w:szCs w:val="24"/>
        </w:rPr>
        <w:t>Transport support</w:t>
      </w:r>
    </w:p>
    <w:p w14:paraId="37B6991F" w14:textId="77777777" w:rsidR="009A3454" w:rsidRDefault="00000000" w:rsidP="007D7BD7">
      <w:pPr>
        <w:widowControl w:val="0"/>
        <w:numPr>
          <w:ilvl w:val="0"/>
          <w:numId w:val="98"/>
        </w:numPr>
        <w:spacing w:before="120" w:after="120"/>
        <w:rPr>
          <w:sz w:val="24"/>
          <w:szCs w:val="24"/>
        </w:rPr>
      </w:pPr>
      <w:r>
        <w:rPr>
          <w:sz w:val="24"/>
          <w:szCs w:val="24"/>
        </w:rPr>
        <w:t>Modified procedures</w:t>
      </w:r>
    </w:p>
    <w:p w14:paraId="731D0FD4" w14:textId="77777777" w:rsidR="009A3454" w:rsidRDefault="00000000" w:rsidP="007D7BD7">
      <w:pPr>
        <w:pStyle w:val="SimpleParagraph"/>
      </w:pPr>
      <w:r>
        <w:rPr>
          <w:b/>
          <w:bCs/>
        </w:rPr>
        <w:t xml:space="preserve">Complementarity - </w:t>
      </w:r>
      <w:r>
        <w:t>Cash alone may not be enough. Complementarity recognizes that some needs go beyond the transfer.</w:t>
      </w:r>
    </w:p>
    <w:p w14:paraId="3CF5227D" w14:textId="77777777" w:rsidR="009A3454" w:rsidRDefault="00000000" w:rsidP="007D7BD7">
      <w:pPr>
        <w:widowControl w:val="0"/>
        <w:numPr>
          <w:ilvl w:val="0"/>
          <w:numId w:val="111"/>
        </w:numPr>
        <w:spacing w:before="120" w:after="120"/>
        <w:rPr>
          <w:sz w:val="24"/>
          <w:szCs w:val="24"/>
        </w:rPr>
      </w:pPr>
      <w:r>
        <w:rPr>
          <w:sz w:val="24"/>
          <w:szCs w:val="24"/>
        </w:rPr>
        <w:t>Referral pathways for health services</w:t>
      </w:r>
    </w:p>
    <w:p w14:paraId="2338F399" w14:textId="77777777" w:rsidR="009A3454" w:rsidRDefault="00000000" w:rsidP="007D7BD7">
      <w:pPr>
        <w:widowControl w:val="0"/>
        <w:numPr>
          <w:ilvl w:val="0"/>
          <w:numId w:val="111"/>
        </w:numPr>
        <w:spacing w:before="120" w:after="120"/>
        <w:rPr>
          <w:sz w:val="24"/>
          <w:szCs w:val="24"/>
        </w:rPr>
      </w:pPr>
      <w:r>
        <w:rPr>
          <w:sz w:val="24"/>
          <w:szCs w:val="24"/>
        </w:rPr>
        <w:t>Assistive device support</w:t>
      </w:r>
    </w:p>
    <w:p w14:paraId="5AE5F46B" w14:textId="77777777" w:rsidR="009A3454" w:rsidRDefault="00000000" w:rsidP="007D7BD7">
      <w:pPr>
        <w:widowControl w:val="0"/>
        <w:numPr>
          <w:ilvl w:val="0"/>
          <w:numId w:val="111"/>
        </w:numPr>
        <w:spacing w:before="120" w:after="120"/>
        <w:rPr>
          <w:sz w:val="24"/>
          <w:szCs w:val="24"/>
        </w:rPr>
      </w:pPr>
      <w:r>
        <w:rPr>
          <w:sz w:val="24"/>
          <w:szCs w:val="24"/>
        </w:rPr>
        <w:t>Rehabilitation services</w:t>
      </w:r>
    </w:p>
    <w:p w14:paraId="42DEA3C8" w14:textId="77777777" w:rsidR="009A3454" w:rsidRDefault="00000000" w:rsidP="007D7BD7">
      <w:pPr>
        <w:widowControl w:val="0"/>
        <w:numPr>
          <w:ilvl w:val="0"/>
          <w:numId w:val="111"/>
        </w:numPr>
        <w:spacing w:before="120" w:after="120"/>
        <w:rPr>
          <w:sz w:val="24"/>
          <w:szCs w:val="24"/>
        </w:rPr>
      </w:pPr>
      <w:r>
        <w:rPr>
          <w:sz w:val="24"/>
          <w:szCs w:val="24"/>
        </w:rPr>
        <w:t>Protection services</w:t>
      </w:r>
    </w:p>
    <w:p w14:paraId="723E139C" w14:textId="77777777" w:rsidR="009A3454" w:rsidRDefault="00000000" w:rsidP="007D7BD7">
      <w:pPr>
        <w:pStyle w:val="SimpleParagraph"/>
      </w:pPr>
      <w:r w:rsidRPr="39793EA2">
        <w:rPr>
          <w:lang w:val="en-US"/>
        </w:rPr>
        <w:t xml:space="preserve">A Cross-Cutting Theme is that </w:t>
      </w:r>
      <w:r w:rsidRPr="39793EA2">
        <w:rPr>
          <w:b/>
          <w:bCs/>
          <w:lang w:val="en-US"/>
        </w:rPr>
        <w:t>Meaningful Participation</w:t>
      </w:r>
      <w:r w:rsidRPr="39793EA2">
        <w:rPr>
          <w:lang w:val="en-US"/>
        </w:rPr>
        <w:t xml:space="preserve"> must occur throughout. Persons with disabilities should not only be recipients of CVA, but contributors in humanitarian CVA programmes. </w:t>
      </w:r>
    </w:p>
    <w:p w14:paraId="52832D59" w14:textId="77777777" w:rsidR="009A3454" w:rsidRDefault="00000000" w:rsidP="007D7BD7">
      <w:pPr>
        <w:pStyle w:val="SimpleParagraph"/>
      </w:pPr>
      <w:r>
        <w:t xml:space="preserve">Another cross-cutting theme is </w:t>
      </w:r>
      <w:r>
        <w:rPr>
          <w:b/>
          <w:bCs/>
        </w:rPr>
        <w:t>Monitoring and Evaluation</w:t>
      </w:r>
      <w:r>
        <w:t>:</w:t>
      </w:r>
    </w:p>
    <w:p w14:paraId="0D6F9BE8" w14:textId="77777777" w:rsidR="009A3454" w:rsidRDefault="00000000" w:rsidP="007D7BD7">
      <w:pPr>
        <w:widowControl w:val="0"/>
        <w:numPr>
          <w:ilvl w:val="0"/>
          <w:numId w:val="132"/>
        </w:numPr>
        <w:spacing w:before="120" w:after="120"/>
        <w:rPr>
          <w:sz w:val="24"/>
          <w:szCs w:val="24"/>
        </w:rPr>
      </w:pPr>
      <w:r>
        <w:rPr>
          <w:sz w:val="24"/>
          <w:szCs w:val="24"/>
        </w:rPr>
        <w:t>Disability-disaggregated indicators</w:t>
      </w:r>
    </w:p>
    <w:p w14:paraId="0DBCCE54" w14:textId="77777777" w:rsidR="009A3454" w:rsidRDefault="00000000" w:rsidP="007D7BD7">
      <w:pPr>
        <w:widowControl w:val="0"/>
        <w:numPr>
          <w:ilvl w:val="0"/>
          <w:numId w:val="132"/>
        </w:numPr>
        <w:spacing w:before="120" w:after="120"/>
        <w:rPr>
          <w:sz w:val="24"/>
          <w:szCs w:val="24"/>
        </w:rPr>
      </w:pPr>
      <w:r>
        <w:rPr>
          <w:sz w:val="24"/>
          <w:szCs w:val="24"/>
        </w:rPr>
        <w:t>Monitoring access barriers</w:t>
      </w:r>
    </w:p>
    <w:p w14:paraId="1F442517" w14:textId="77777777" w:rsidR="009A3454" w:rsidRDefault="00000000" w:rsidP="007D7BD7">
      <w:pPr>
        <w:widowControl w:val="0"/>
        <w:numPr>
          <w:ilvl w:val="0"/>
          <w:numId w:val="132"/>
        </w:numPr>
        <w:spacing w:before="120" w:after="120"/>
        <w:rPr>
          <w:sz w:val="24"/>
          <w:szCs w:val="24"/>
        </w:rPr>
      </w:pPr>
      <w:r>
        <w:rPr>
          <w:sz w:val="24"/>
          <w:szCs w:val="24"/>
        </w:rPr>
        <w:t>Tracking complaints</w:t>
      </w:r>
    </w:p>
    <w:p w14:paraId="144F9C27" w14:textId="77777777" w:rsidR="009A3454" w:rsidRDefault="00000000" w:rsidP="39793EA2">
      <w:pPr>
        <w:widowControl w:val="0"/>
        <w:numPr>
          <w:ilvl w:val="0"/>
          <w:numId w:val="132"/>
        </w:numPr>
        <w:spacing w:before="120" w:after="120"/>
        <w:rPr>
          <w:sz w:val="24"/>
          <w:szCs w:val="24"/>
          <w:lang w:val="en-US"/>
        </w:rPr>
      </w:pPr>
      <w:r w:rsidRPr="39793EA2">
        <w:rPr>
          <w:sz w:val="24"/>
          <w:szCs w:val="24"/>
          <w:lang w:val="en-US"/>
        </w:rPr>
        <w:t>Adjusting programme design</w:t>
      </w:r>
    </w:p>
    <w:p w14:paraId="4D2651DE" w14:textId="77777777" w:rsidR="009A3454" w:rsidRDefault="00000000" w:rsidP="007D7BD7">
      <w:pPr>
        <w:pStyle w:val="SimpleParagraph"/>
        <w:rPr>
          <w:sz w:val="36"/>
          <w:szCs w:val="36"/>
        </w:rPr>
      </w:pPr>
      <w:r>
        <w:t>Lastly, attitudinal barriers need to be addressed and ensure empowerment of persons with disabilities.</w:t>
      </w:r>
    </w:p>
    <w:p w14:paraId="521F9959" w14:textId="77777777" w:rsidR="009A3454" w:rsidRDefault="2FA3C119" w:rsidP="5B424B3A">
      <w:pPr>
        <w:pStyle w:val="SlidetitleandnumberH2"/>
        <w:rPr>
          <w:lang w:val="en-US"/>
        </w:rPr>
      </w:pPr>
      <w:bookmarkStart w:id="60" w:name="_Toc659785541"/>
      <w:r w:rsidRPr="5B424B3A">
        <w:rPr>
          <w:lang w:val="en-US"/>
        </w:rPr>
        <w:lastRenderedPageBreak/>
        <w:t>Slide 38 – Group Exercise: Embedding Disability Inclusion Across the CVA Programme Cycle</w:t>
      </w:r>
      <w:bookmarkEnd w:id="60"/>
    </w:p>
    <w:p w14:paraId="334E3CA9" w14:textId="77777777" w:rsidR="00920FF9" w:rsidRPr="00920FF9" w:rsidRDefault="00920FF9" w:rsidP="00920FF9">
      <w:pPr>
        <w:pStyle w:val="SimpleParagraph"/>
        <w:rPr>
          <w:lang w:val="en-GB"/>
        </w:rPr>
      </w:pPr>
      <w:r w:rsidRPr="00920FF9">
        <w:rPr>
          <w:lang w:val="en-US"/>
        </w:rPr>
        <w:t>Attention: If you change the content of the table, you need to adapt the alt-text to ensure screen reader user accessibility.</w:t>
      </w:r>
    </w:p>
    <w:p w14:paraId="4EB9E0CA" w14:textId="6BE6D72C" w:rsidR="009A3454" w:rsidRDefault="00000000" w:rsidP="007D7BD7">
      <w:pPr>
        <w:pStyle w:val="SimpleParagraph"/>
      </w:pPr>
      <w:r w:rsidRPr="39793EA2">
        <w:rPr>
          <w:lang w:val="en-US"/>
        </w:rPr>
        <w:t>Group exercise: The purpose of this group work is for participants to identify concrete organizational actions that ensure disability inclusion at each stage of the CVA programme cycle, aligned with the IASC Must-Do Actions. This should take</w:t>
      </w:r>
      <w:r w:rsidRPr="39793EA2">
        <w:rPr>
          <w:b/>
          <w:bCs/>
          <w:lang w:val="en-US"/>
        </w:rPr>
        <w:t xml:space="preserve"> 50 minutes</w:t>
      </w:r>
      <w:r w:rsidRPr="39793EA2">
        <w:rPr>
          <w:lang w:val="en-US"/>
        </w:rPr>
        <w:t xml:space="preserve"> with 4-6 participants in each group if possible. </w:t>
      </w:r>
    </w:p>
    <w:p w14:paraId="4BF1928E" w14:textId="77777777" w:rsidR="009A3454" w:rsidRDefault="00000000" w:rsidP="39793EA2">
      <w:pPr>
        <w:widowControl w:val="0"/>
        <w:numPr>
          <w:ilvl w:val="0"/>
          <w:numId w:val="72"/>
        </w:numPr>
        <w:spacing w:before="120" w:after="120" w:line="240" w:lineRule="auto"/>
        <w:rPr>
          <w:sz w:val="24"/>
          <w:szCs w:val="24"/>
          <w:lang w:val="en-US"/>
        </w:rPr>
      </w:pPr>
      <w:r w:rsidRPr="39793EA2">
        <w:rPr>
          <w:sz w:val="24"/>
          <w:szCs w:val="24"/>
          <w:lang w:val="en-US"/>
        </w:rPr>
        <w:t xml:space="preserve">We’ve discussed barriers and enablers. Now we move to institutional accountability and seeing what inclusion means in action. </w:t>
      </w:r>
    </w:p>
    <w:p w14:paraId="0D901E04" w14:textId="77777777" w:rsidR="009A3454" w:rsidRDefault="00000000" w:rsidP="39793EA2">
      <w:pPr>
        <w:widowControl w:val="0"/>
        <w:numPr>
          <w:ilvl w:val="0"/>
          <w:numId w:val="72"/>
        </w:numPr>
        <w:spacing w:before="120" w:after="120" w:line="240" w:lineRule="auto"/>
        <w:rPr>
          <w:sz w:val="24"/>
          <w:szCs w:val="24"/>
          <w:lang w:val="en-US"/>
        </w:rPr>
      </w:pPr>
      <w:r w:rsidRPr="39793EA2">
        <w:rPr>
          <w:sz w:val="24"/>
          <w:szCs w:val="24"/>
          <w:lang w:val="en-US"/>
        </w:rPr>
        <w:t xml:space="preserve">Divide groups - Assign one phase per group. Each group becomes “experts” for that stage. Show the slide and remind them about each phase of the CVA programme cycle. </w:t>
      </w:r>
    </w:p>
    <w:p w14:paraId="6CDC3D6B" w14:textId="77777777" w:rsidR="009A3454" w:rsidRDefault="00000000" w:rsidP="007D7BD7">
      <w:pPr>
        <w:widowControl w:val="0"/>
        <w:numPr>
          <w:ilvl w:val="1"/>
          <w:numId w:val="72"/>
        </w:numPr>
        <w:spacing w:before="120" w:after="120" w:line="240" w:lineRule="auto"/>
        <w:rPr>
          <w:sz w:val="24"/>
          <w:szCs w:val="24"/>
        </w:rPr>
      </w:pPr>
      <w:r>
        <w:rPr>
          <w:sz w:val="24"/>
          <w:szCs w:val="24"/>
        </w:rPr>
        <w:t>Preparedness if for = Group 1</w:t>
      </w:r>
    </w:p>
    <w:p w14:paraId="582D1407" w14:textId="77777777" w:rsidR="009A3454" w:rsidRDefault="00000000" w:rsidP="007D7BD7">
      <w:pPr>
        <w:widowControl w:val="0"/>
        <w:numPr>
          <w:ilvl w:val="1"/>
          <w:numId w:val="72"/>
        </w:numPr>
        <w:spacing w:before="120" w:after="120" w:line="240" w:lineRule="auto"/>
        <w:rPr>
          <w:sz w:val="24"/>
          <w:szCs w:val="24"/>
        </w:rPr>
      </w:pPr>
      <w:r>
        <w:rPr>
          <w:sz w:val="24"/>
          <w:szCs w:val="24"/>
        </w:rPr>
        <w:t>Assessment and Analysis = Group 2</w:t>
      </w:r>
    </w:p>
    <w:p w14:paraId="54662895" w14:textId="77777777" w:rsidR="009A3454" w:rsidRDefault="00000000" w:rsidP="007D7BD7">
      <w:pPr>
        <w:widowControl w:val="0"/>
        <w:numPr>
          <w:ilvl w:val="1"/>
          <w:numId w:val="72"/>
        </w:numPr>
        <w:spacing w:before="120" w:after="120" w:line="240" w:lineRule="auto"/>
        <w:rPr>
          <w:sz w:val="24"/>
          <w:szCs w:val="24"/>
        </w:rPr>
      </w:pPr>
      <w:r>
        <w:rPr>
          <w:sz w:val="24"/>
          <w:szCs w:val="24"/>
        </w:rPr>
        <w:t>Design &amp; Implementation Set-up = Group 3</w:t>
      </w:r>
    </w:p>
    <w:p w14:paraId="6E2FC660" w14:textId="77777777" w:rsidR="009A3454" w:rsidRDefault="00000000" w:rsidP="007D7BD7">
      <w:pPr>
        <w:widowControl w:val="0"/>
        <w:numPr>
          <w:ilvl w:val="1"/>
          <w:numId w:val="72"/>
        </w:numPr>
        <w:spacing w:before="120" w:after="120" w:line="240" w:lineRule="auto"/>
        <w:rPr>
          <w:sz w:val="24"/>
          <w:szCs w:val="24"/>
        </w:rPr>
      </w:pPr>
      <w:r>
        <w:rPr>
          <w:sz w:val="24"/>
          <w:szCs w:val="24"/>
        </w:rPr>
        <w:t>Distribution Cycle &amp; Monitoring = Group 4</w:t>
      </w:r>
    </w:p>
    <w:p w14:paraId="04E71ABA" w14:textId="1533E3F8" w:rsidR="009A3454" w:rsidRPr="007D7BD7" w:rsidRDefault="00000000" w:rsidP="007D7BD7">
      <w:pPr>
        <w:widowControl w:val="0"/>
        <w:numPr>
          <w:ilvl w:val="1"/>
          <w:numId w:val="72"/>
        </w:numPr>
        <w:spacing w:before="120" w:after="120" w:line="240" w:lineRule="auto"/>
        <w:rPr>
          <w:sz w:val="24"/>
          <w:szCs w:val="24"/>
        </w:rPr>
      </w:pPr>
      <w:r>
        <w:rPr>
          <w:sz w:val="24"/>
          <w:szCs w:val="24"/>
        </w:rPr>
        <w:t>Exit &amp; Feedback = Group 5</w:t>
      </w:r>
    </w:p>
    <w:p w14:paraId="5C5D4DDE" w14:textId="0E2DB00C" w:rsidR="009A3454" w:rsidRDefault="00000000" w:rsidP="007D7BD7">
      <w:pPr>
        <w:pStyle w:val="SimpleParagraph"/>
      </w:pPr>
      <w:r>
        <w:t xml:space="preserve">Move on to the next slide to give the groups their task. </w:t>
      </w:r>
    </w:p>
    <w:p w14:paraId="02811851" w14:textId="77777777" w:rsidR="009A3454" w:rsidRDefault="2FA3C119" w:rsidP="007D7BD7">
      <w:pPr>
        <w:pStyle w:val="SlidetitleandnumberH2"/>
      </w:pPr>
      <w:bookmarkStart w:id="61" w:name="_Toc322126219"/>
      <w:r>
        <w:t>Slide 39 – Group Tasks: From Principles to Practice</w:t>
      </w:r>
      <w:bookmarkEnd w:id="61"/>
    </w:p>
    <w:p w14:paraId="2D8E86A9" w14:textId="77777777" w:rsidR="009A3454" w:rsidRDefault="2FA3C119" w:rsidP="007D7BD7">
      <w:pPr>
        <w:pStyle w:val="SlideHeadingH3"/>
      </w:pPr>
      <w:r w:rsidRPr="5B424B3A">
        <w:rPr>
          <w:lang w:val="en-US"/>
        </w:rPr>
        <w:t xml:space="preserve">The groups have 30 minutes to do this exercise. </w:t>
      </w:r>
    </w:p>
    <w:p w14:paraId="4FD0D3D1" w14:textId="77777777" w:rsidR="009A3454" w:rsidRDefault="00000000" w:rsidP="007D7BD7">
      <w:pPr>
        <w:pStyle w:val="SimpleParagraph"/>
      </w:pPr>
      <w:r>
        <w:t xml:space="preserve">Their Task is to: </w:t>
      </w:r>
    </w:p>
    <w:p w14:paraId="195AE247" w14:textId="77777777" w:rsidR="009A3454" w:rsidRDefault="00000000" w:rsidP="39793EA2">
      <w:pPr>
        <w:widowControl w:val="0"/>
        <w:numPr>
          <w:ilvl w:val="1"/>
          <w:numId w:val="15"/>
        </w:numPr>
        <w:spacing w:before="240" w:after="120"/>
        <w:rPr>
          <w:sz w:val="24"/>
          <w:szCs w:val="24"/>
          <w:lang w:val="en-US"/>
        </w:rPr>
      </w:pPr>
      <w:r w:rsidRPr="39793EA2">
        <w:rPr>
          <w:sz w:val="24"/>
          <w:szCs w:val="24"/>
          <w:lang w:val="en-US"/>
        </w:rPr>
        <w:t>Identify 3–5 concrete actions your organization can take to ensure inclusion of persons with disabilities.</w:t>
      </w:r>
    </w:p>
    <w:p w14:paraId="4EA7801B" w14:textId="77777777" w:rsidR="009A3454" w:rsidRDefault="00000000" w:rsidP="007D7BD7">
      <w:pPr>
        <w:widowControl w:val="0"/>
        <w:numPr>
          <w:ilvl w:val="1"/>
          <w:numId w:val="15"/>
        </w:numPr>
        <w:spacing w:after="120"/>
        <w:rPr>
          <w:sz w:val="24"/>
          <w:szCs w:val="24"/>
        </w:rPr>
      </w:pPr>
      <w:r>
        <w:rPr>
          <w:sz w:val="24"/>
          <w:szCs w:val="24"/>
        </w:rPr>
        <w:t>Link each action to the relevant IASC “Must-Do Actions” (Meaningful Participation, Addressing Barriers, Empowerment and Capacity Development, Data Collection and Monitoring)</w:t>
      </w:r>
    </w:p>
    <w:p w14:paraId="0AEA5C23" w14:textId="77777777" w:rsidR="009A3454" w:rsidRDefault="00000000" w:rsidP="39793EA2">
      <w:pPr>
        <w:widowControl w:val="0"/>
        <w:numPr>
          <w:ilvl w:val="1"/>
          <w:numId w:val="15"/>
        </w:numPr>
        <w:spacing w:after="120"/>
        <w:rPr>
          <w:sz w:val="24"/>
          <w:szCs w:val="24"/>
          <w:lang w:val="en-US"/>
        </w:rPr>
      </w:pPr>
      <w:r w:rsidRPr="39793EA2">
        <w:rPr>
          <w:sz w:val="24"/>
          <w:szCs w:val="24"/>
          <w:lang w:val="en-US"/>
        </w:rPr>
        <w:t>Identify one realistic constraint their organization might face.</w:t>
      </w:r>
    </w:p>
    <w:p w14:paraId="5BDD5366" w14:textId="77777777" w:rsidR="009A3454" w:rsidRDefault="00000000" w:rsidP="007D7BD7">
      <w:pPr>
        <w:widowControl w:val="0"/>
        <w:numPr>
          <w:ilvl w:val="1"/>
          <w:numId w:val="15"/>
        </w:numPr>
        <w:spacing w:after="120"/>
        <w:rPr>
          <w:sz w:val="24"/>
          <w:szCs w:val="24"/>
        </w:rPr>
      </w:pPr>
      <w:r>
        <w:rPr>
          <w:sz w:val="24"/>
          <w:szCs w:val="24"/>
        </w:rPr>
        <w:t>Propose one solution to overcome that constraint.</w:t>
      </w:r>
    </w:p>
    <w:p w14:paraId="54D56218" w14:textId="77777777" w:rsidR="009A3454" w:rsidRDefault="00000000" w:rsidP="007D7BD7">
      <w:pPr>
        <w:widowControl w:val="0"/>
        <w:numPr>
          <w:ilvl w:val="1"/>
          <w:numId w:val="15"/>
        </w:numPr>
        <w:spacing w:after="120"/>
        <w:rPr>
          <w:sz w:val="24"/>
          <w:szCs w:val="24"/>
        </w:rPr>
      </w:pPr>
      <w:r>
        <w:rPr>
          <w:sz w:val="24"/>
          <w:szCs w:val="24"/>
        </w:rPr>
        <w:t>Assign a person to present work</w:t>
      </w:r>
    </w:p>
    <w:p w14:paraId="19211E18" w14:textId="77777777" w:rsidR="009A3454" w:rsidRDefault="00000000" w:rsidP="007D7BD7">
      <w:pPr>
        <w:pStyle w:val="SimpleParagraph"/>
      </w:pPr>
      <w:r>
        <w:t xml:space="preserve">If the training is Face to Face, the groups can use flipcharts to present their work. Flipcharts should show the following information: The CVA phase they are focusing on </w:t>
      </w:r>
      <w:r>
        <w:lastRenderedPageBreak/>
        <w:t>(preparedness, assessments and analysis, design and implementation set-up, distribution cycle and monitoring, and exit and feedback), concrete actions, linked IASC Must-Do Action, identified constraint(s), and solution to address constraint.</w:t>
      </w:r>
    </w:p>
    <w:p w14:paraId="268C3D5C" w14:textId="77777777" w:rsidR="009A3454" w:rsidRDefault="00000000" w:rsidP="007D7BD7">
      <w:pPr>
        <w:pStyle w:val="SimpleParagraph"/>
        <w:rPr>
          <w:b/>
          <w:bCs/>
        </w:rPr>
      </w:pPr>
      <w:r>
        <w:t xml:space="preserve">If the training is on-line, provide the groups with a template (handout on Word or Excel) that they can fill out and present online. </w:t>
      </w:r>
    </w:p>
    <w:p w14:paraId="6D1AC690" w14:textId="77777777" w:rsidR="009A3454" w:rsidRDefault="00000000" w:rsidP="007D7BD7">
      <w:pPr>
        <w:pStyle w:val="SimpleParagraph"/>
      </w:pPr>
      <w:r w:rsidRPr="39793EA2">
        <w:rPr>
          <w:lang w:val="en-US"/>
        </w:rPr>
        <w:t>Once the groups are done, have each group report back and their chosen presenter to share. Start with Preparedness then to Assessments and Analysis and so forth to ensure alignment with the CVA programme cycle.</w:t>
      </w:r>
    </w:p>
    <w:p w14:paraId="374081D7" w14:textId="77777777" w:rsidR="009A3454" w:rsidRDefault="2FA3C119" w:rsidP="007D7BD7">
      <w:pPr>
        <w:pStyle w:val="SlideHeadingH3"/>
      </w:pPr>
      <w:r w:rsidRPr="5B424B3A">
        <w:rPr>
          <w:lang w:val="en-US"/>
        </w:rPr>
        <w:t xml:space="preserve">Allow 5 minutes for each group to present (25 minutes total).  </w:t>
      </w:r>
    </w:p>
    <w:p w14:paraId="40C1F4F0" w14:textId="77777777" w:rsidR="009A3454" w:rsidRDefault="00000000" w:rsidP="007D7BD7">
      <w:pPr>
        <w:pStyle w:val="SimpleParagraph"/>
      </w:pPr>
      <w:r>
        <w:t>After the presentations, you can ask:</w:t>
      </w:r>
    </w:p>
    <w:p w14:paraId="6BDE813D" w14:textId="77777777" w:rsidR="009A3454" w:rsidRDefault="00000000" w:rsidP="007D7BD7">
      <w:pPr>
        <w:widowControl w:val="0"/>
        <w:numPr>
          <w:ilvl w:val="0"/>
          <w:numId w:val="114"/>
        </w:numPr>
        <w:spacing w:before="120" w:after="120"/>
        <w:rPr>
          <w:sz w:val="24"/>
          <w:szCs w:val="24"/>
        </w:rPr>
      </w:pPr>
      <w:r>
        <w:rPr>
          <w:sz w:val="24"/>
          <w:szCs w:val="24"/>
        </w:rPr>
        <w:t>Which phase seems most neglected?</w:t>
      </w:r>
    </w:p>
    <w:p w14:paraId="5210EA22" w14:textId="77777777" w:rsidR="009A3454" w:rsidRDefault="00000000" w:rsidP="007D7BD7">
      <w:pPr>
        <w:widowControl w:val="0"/>
        <w:numPr>
          <w:ilvl w:val="0"/>
          <w:numId w:val="114"/>
        </w:numPr>
        <w:spacing w:before="120" w:after="120"/>
        <w:rPr>
          <w:sz w:val="24"/>
          <w:szCs w:val="24"/>
        </w:rPr>
      </w:pPr>
      <w:r>
        <w:rPr>
          <w:sz w:val="24"/>
          <w:szCs w:val="24"/>
        </w:rPr>
        <w:t>Where does inclusion seem to break down?</w:t>
      </w:r>
    </w:p>
    <w:p w14:paraId="6DF3069F" w14:textId="77777777" w:rsidR="009A3454" w:rsidRDefault="00000000" w:rsidP="007D7BD7">
      <w:pPr>
        <w:pStyle w:val="SimpleParagraph"/>
        <w:rPr>
          <w:b/>
          <w:bCs/>
          <w:u w:val="single"/>
        </w:rPr>
      </w:pPr>
      <w:r>
        <w:t xml:space="preserve">Go to the next slide. </w:t>
      </w:r>
    </w:p>
    <w:p w14:paraId="1F51EDA9" w14:textId="77777777" w:rsidR="009A3454" w:rsidRDefault="2FA3C119" w:rsidP="007D7BD7">
      <w:pPr>
        <w:pStyle w:val="SlidetitleandnumberH2"/>
      </w:pPr>
      <w:bookmarkStart w:id="62" w:name="_Toc1929196166"/>
      <w:r>
        <w:t>Slide 40 – Examples for the Group Work</w:t>
      </w:r>
      <w:bookmarkEnd w:id="62"/>
    </w:p>
    <w:p w14:paraId="25173574" w14:textId="77777777" w:rsidR="009A3454" w:rsidRDefault="00000000" w:rsidP="007D7BD7">
      <w:pPr>
        <w:pStyle w:val="SimpleParagraph"/>
      </w:pPr>
      <w:r w:rsidRPr="39793EA2">
        <w:rPr>
          <w:lang w:val="en-US"/>
        </w:rPr>
        <w:t xml:space="preserve">You can show this slide to provide some examples of best practices for each phase of the CVA programme cycle and which Must-Do Action it aligns with. Below are some other examples to help you facilitate the debriefing session with the groups: </w:t>
      </w:r>
    </w:p>
    <w:p w14:paraId="066A5A71" w14:textId="77777777" w:rsidR="009A3454" w:rsidRDefault="2FA3C119" w:rsidP="007D7BD7">
      <w:pPr>
        <w:pStyle w:val="SlideHeadingH3"/>
      </w:pPr>
      <w:r>
        <w:t>1. Preparedness</w:t>
      </w:r>
    </w:p>
    <w:p w14:paraId="391C567A" w14:textId="77777777" w:rsidR="009A3454" w:rsidRDefault="00000000" w:rsidP="007D7BD7">
      <w:pPr>
        <w:widowControl w:val="0"/>
        <w:numPr>
          <w:ilvl w:val="0"/>
          <w:numId w:val="145"/>
        </w:numPr>
        <w:spacing w:before="120" w:after="120"/>
        <w:rPr>
          <w:sz w:val="24"/>
          <w:szCs w:val="24"/>
        </w:rPr>
      </w:pPr>
      <w:r>
        <w:rPr>
          <w:b/>
          <w:bCs/>
          <w:sz w:val="24"/>
          <w:szCs w:val="24"/>
        </w:rPr>
        <w:t xml:space="preserve">Action: </w:t>
      </w:r>
      <w:r>
        <w:rPr>
          <w:sz w:val="24"/>
          <w:szCs w:val="24"/>
        </w:rPr>
        <w:t>Train CVA, finance, and frontline staff on disability inclusion, autonomy, and reasonable accommodation before emergency scale-up.</w:t>
      </w:r>
    </w:p>
    <w:p w14:paraId="0F2E4D5B" w14:textId="77777777" w:rsidR="009A3454" w:rsidRDefault="00000000" w:rsidP="007D7BD7">
      <w:pPr>
        <w:widowControl w:val="0"/>
        <w:numPr>
          <w:ilvl w:val="1"/>
          <w:numId w:val="145"/>
        </w:numPr>
        <w:spacing w:before="120" w:after="120"/>
        <w:rPr>
          <w:sz w:val="24"/>
          <w:szCs w:val="24"/>
        </w:rPr>
      </w:pPr>
      <w:r>
        <w:rPr>
          <w:b/>
          <w:bCs/>
          <w:sz w:val="24"/>
          <w:szCs w:val="24"/>
        </w:rPr>
        <w:t>Must-Do Action:</w:t>
      </w:r>
      <w:r>
        <w:rPr>
          <w:sz w:val="24"/>
          <w:szCs w:val="24"/>
        </w:rPr>
        <w:t xml:space="preserve"> Empowerment &amp; Capacity Development</w:t>
      </w:r>
    </w:p>
    <w:p w14:paraId="7E5A5706" w14:textId="77777777" w:rsidR="009A3454" w:rsidRDefault="2FA3C119" w:rsidP="007D7BD7">
      <w:pPr>
        <w:pStyle w:val="SlideHeadingH3"/>
      </w:pPr>
      <w:r>
        <w:t>2. Assessments &amp; Analysis</w:t>
      </w:r>
    </w:p>
    <w:p w14:paraId="6AC97F82" w14:textId="77777777" w:rsidR="009A3454" w:rsidRDefault="00000000" w:rsidP="007D7BD7">
      <w:pPr>
        <w:widowControl w:val="0"/>
        <w:numPr>
          <w:ilvl w:val="0"/>
          <w:numId w:val="104"/>
        </w:numPr>
        <w:spacing w:before="120" w:after="120"/>
        <w:rPr>
          <w:sz w:val="24"/>
          <w:szCs w:val="24"/>
        </w:rPr>
      </w:pPr>
      <w:r>
        <w:rPr>
          <w:b/>
          <w:bCs/>
          <w:sz w:val="24"/>
          <w:szCs w:val="24"/>
        </w:rPr>
        <w:t>Action:</w:t>
      </w:r>
      <w:r>
        <w:rPr>
          <w:sz w:val="24"/>
          <w:szCs w:val="24"/>
        </w:rPr>
        <w:t xml:space="preserve"> Conduct accessibility and protection risk analysis when comparing transfer modalities (cash, mobile money, vouchers).</w:t>
      </w:r>
    </w:p>
    <w:p w14:paraId="4F2D81A8" w14:textId="77777777" w:rsidR="009A3454" w:rsidRDefault="00000000" w:rsidP="007D7BD7">
      <w:pPr>
        <w:widowControl w:val="0"/>
        <w:numPr>
          <w:ilvl w:val="1"/>
          <w:numId w:val="104"/>
        </w:numPr>
        <w:spacing w:before="120" w:after="120"/>
        <w:rPr>
          <w:sz w:val="24"/>
          <w:szCs w:val="24"/>
        </w:rPr>
      </w:pPr>
      <w:r>
        <w:rPr>
          <w:b/>
          <w:bCs/>
          <w:sz w:val="24"/>
          <w:szCs w:val="24"/>
        </w:rPr>
        <w:t xml:space="preserve">Linked Must-Do Action: </w:t>
      </w:r>
      <w:r>
        <w:rPr>
          <w:sz w:val="24"/>
          <w:szCs w:val="24"/>
        </w:rPr>
        <w:t>Addressing Barriers</w:t>
      </w:r>
    </w:p>
    <w:p w14:paraId="1FD3E55F" w14:textId="77777777" w:rsidR="009A3454" w:rsidRDefault="2FA3C119" w:rsidP="007D7BD7">
      <w:pPr>
        <w:pStyle w:val="SlideHeadingH3"/>
      </w:pPr>
      <w:r>
        <w:t>3. Design &amp; Implementation</w:t>
      </w:r>
    </w:p>
    <w:p w14:paraId="1F133119" w14:textId="77777777" w:rsidR="009A3454" w:rsidRDefault="00000000" w:rsidP="007D7BD7">
      <w:pPr>
        <w:widowControl w:val="0"/>
        <w:numPr>
          <w:ilvl w:val="0"/>
          <w:numId w:val="105"/>
        </w:numPr>
        <w:spacing w:before="120" w:after="120"/>
        <w:rPr>
          <w:sz w:val="24"/>
          <w:szCs w:val="24"/>
        </w:rPr>
      </w:pPr>
      <w:r>
        <w:rPr>
          <w:b/>
          <w:bCs/>
          <w:sz w:val="24"/>
          <w:szCs w:val="24"/>
        </w:rPr>
        <w:t xml:space="preserve">Action: </w:t>
      </w:r>
      <w:r>
        <w:rPr>
          <w:sz w:val="24"/>
          <w:szCs w:val="24"/>
        </w:rPr>
        <w:t>Develop assisted-transaction SOPs that preserve beneficiary decision-making authority and reduce exploitation risk.</w:t>
      </w:r>
    </w:p>
    <w:p w14:paraId="3E4F5FC7" w14:textId="77777777" w:rsidR="009A3454" w:rsidRDefault="00000000" w:rsidP="007D7BD7">
      <w:pPr>
        <w:widowControl w:val="0"/>
        <w:numPr>
          <w:ilvl w:val="1"/>
          <w:numId w:val="105"/>
        </w:numPr>
        <w:spacing w:before="120" w:after="120"/>
        <w:rPr>
          <w:sz w:val="24"/>
          <w:szCs w:val="24"/>
        </w:rPr>
      </w:pPr>
      <w:r>
        <w:rPr>
          <w:b/>
          <w:bCs/>
          <w:sz w:val="24"/>
          <w:szCs w:val="24"/>
        </w:rPr>
        <w:t xml:space="preserve">Must-Do Action: </w:t>
      </w:r>
      <w:r>
        <w:rPr>
          <w:sz w:val="24"/>
          <w:szCs w:val="24"/>
        </w:rPr>
        <w:t>Addressing Barriers</w:t>
      </w:r>
    </w:p>
    <w:p w14:paraId="061A2B04" w14:textId="77777777" w:rsidR="009A3454" w:rsidRDefault="00000000" w:rsidP="39793EA2">
      <w:pPr>
        <w:widowControl w:val="0"/>
        <w:numPr>
          <w:ilvl w:val="0"/>
          <w:numId w:val="105"/>
        </w:numPr>
        <w:spacing w:before="120" w:after="120"/>
        <w:rPr>
          <w:sz w:val="24"/>
          <w:szCs w:val="24"/>
          <w:lang w:val="en-US"/>
        </w:rPr>
      </w:pPr>
      <w:r w:rsidRPr="39793EA2">
        <w:rPr>
          <w:b/>
          <w:bCs/>
          <w:sz w:val="24"/>
          <w:szCs w:val="24"/>
          <w:lang w:val="en-US"/>
        </w:rPr>
        <w:lastRenderedPageBreak/>
        <w:t xml:space="preserve">Action: </w:t>
      </w:r>
      <w:r w:rsidRPr="39793EA2">
        <w:rPr>
          <w:sz w:val="24"/>
          <w:szCs w:val="24"/>
          <w:lang w:val="en-US"/>
        </w:rPr>
        <w:t>Produce accessible communication materials (audio, pictorial, simplified formats) and validate with OPDs.</w:t>
      </w:r>
    </w:p>
    <w:p w14:paraId="34F0E423" w14:textId="77777777" w:rsidR="009A3454" w:rsidRDefault="00000000" w:rsidP="007D7BD7">
      <w:pPr>
        <w:widowControl w:val="0"/>
        <w:numPr>
          <w:ilvl w:val="1"/>
          <w:numId w:val="105"/>
        </w:numPr>
        <w:spacing w:before="120" w:after="120"/>
        <w:rPr>
          <w:sz w:val="24"/>
          <w:szCs w:val="24"/>
        </w:rPr>
      </w:pPr>
      <w:r>
        <w:rPr>
          <w:b/>
          <w:bCs/>
          <w:sz w:val="24"/>
          <w:szCs w:val="24"/>
        </w:rPr>
        <w:t xml:space="preserve">Must-Do Action: </w:t>
      </w:r>
      <w:r>
        <w:rPr>
          <w:sz w:val="24"/>
          <w:szCs w:val="24"/>
        </w:rPr>
        <w:t>Meaningful Participation</w:t>
      </w:r>
    </w:p>
    <w:p w14:paraId="186CE896" w14:textId="77777777" w:rsidR="009A3454" w:rsidRDefault="2FA3C119" w:rsidP="007D7BD7">
      <w:pPr>
        <w:pStyle w:val="SlideHeadingH3"/>
      </w:pPr>
      <w:r>
        <w:t>4. Distribution Cycle &amp; Monitoring</w:t>
      </w:r>
    </w:p>
    <w:p w14:paraId="25237C1D" w14:textId="77777777" w:rsidR="009A3454" w:rsidRDefault="00000000" w:rsidP="007D7BD7">
      <w:pPr>
        <w:widowControl w:val="0"/>
        <w:numPr>
          <w:ilvl w:val="0"/>
          <w:numId w:val="118"/>
        </w:numPr>
        <w:spacing w:before="120" w:after="120"/>
        <w:rPr>
          <w:sz w:val="24"/>
          <w:szCs w:val="24"/>
        </w:rPr>
      </w:pPr>
      <w:r>
        <w:rPr>
          <w:b/>
          <w:bCs/>
          <w:sz w:val="24"/>
          <w:szCs w:val="24"/>
        </w:rPr>
        <w:t xml:space="preserve">Action: </w:t>
      </w:r>
      <w:r>
        <w:rPr>
          <w:sz w:val="24"/>
          <w:szCs w:val="24"/>
        </w:rPr>
        <w:t>Provide accessible registration and distribution options (priority queues, alternative transfer methods).</w:t>
      </w:r>
    </w:p>
    <w:p w14:paraId="5D5D3229" w14:textId="77777777" w:rsidR="009A3454" w:rsidRDefault="00000000" w:rsidP="007D7BD7">
      <w:pPr>
        <w:widowControl w:val="0"/>
        <w:numPr>
          <w:ilvl w:val="1"/>
          <w:numId w:val="118"/>
        </w:numPr>
        <w:spacing w:before="120" w:after="120"/>
        <w:rPr>
          <w:sz w:val="24"/>
          <w:szCs w:val="24"/>
        </w:rPr>
      </w:pPr>
      <w:r>
        <w:rPr>
          <w:b/>
          <w:bCs/>
          <w:sz w:val="24"/>
          <w:szCs w:val="24"/>
        </w:rPr>
        <w:t xml:space="preserve">Must-Do Action: </w:t>
      </w:r>
      <w:r>
        <w:rPr>
          <w:sz w:val="24"/>
          <w:szCs w:val="24"/>
        </w:rPr>
        <w:t>Addressing Barriers</w:t>
      </w:r>
    </w:p>
    <w:p w14:paraId="5B5A2FA0" w14:textId="77777777" w:rsidR="009A3454" w:rsidRDefault="00000000" w:rsidP="39793EA2">
      <w:pPr>
        <w:widowControl w:val="0"/>
        <w:numPr>
          <w:ilvl w:val="0"/>
          <w:numId w:val="118"/>
        </w:numPr>
        <w:spacing w:before="120" w:after="120"/>
        <w:rPr>
          <w:sz w:val="24"/>
          <w:szCs w:val="24"/>
          <w:lang w:val="en-US"/>
        </w:rPr>
      </w:pPr>
      <w:r w:rsidRPr="39793EA2">
        <w:rPr>
          <w:b/>
          <w:bCs/>
          <w:sz w:val="24"/>
          <w:szCs w:val="24"/>
          <w:lang w:val="en-US"/>
        </w:rPr>
        <w:t xml:space="preserve">Action: </w:t>
      </w:r>
      <w:r w:rsidRPr="39793EA2">
        <w:rPr>
          <w:sz w:val="24"/>
          <w:szCs w:val="24"/>
          <w:lang w:val="en-US"/>
        </w:rPr>
        <w:t>Disaggregate participation, outcome, and complaint data by disability status to identify exclusion trends.</w:t>
      </w:r>
    </w:p>
    <w:p w14:paraId="2DE1FA12" w14:textId="77777777" w:rsidR="009A3454" w:rsidRDefault="00000000" w:rsidP="007D7BD7">
      <w:pPr>
        <w:widowControl w:val="0"/>
        <w:numPr>
          <w:ilvl w:val="1"/>
          <w:numId w:val="118"/>
        </w:numPr>
        <w:spacing w:before="120" w:after="120"/>
        <w:rPr>
          <w:sz w:val="24"/>
          <w:szCs w:val="24"/>
        </w:rPr>
      </w:pPr>
      <w:r>
        <w:rPr>
          <w:b/>
          <w:bCs/>
          <w:sz w:val="24"/>
          <w:szCs w:val="24"/>
        </w:rPr>
        <w:t xml:space="preserve">Must-Do Action: </w:t>
      </w:r>
      <w:r>
        <w:rPr>
          <w:sz w:val="24"/>
          <w:szCs w:val="24"/>
        </w:rPr>
        <w:t>Data Collection &amp; Monitoring</w:t>
      </w:r>
    </w:p>
    <w:p w14:paraId="5143626C" w14:textId="77777777" w:rsidR="009A3454" w:rsidRDefault="00000000" w:rsidP="39793EA2">
      <w:pPr>
        <w:widowControl w:val="0"/>
        <w:numPr>
          <w:ilvl w:val="0"/>
          <w:numId w:val="118"/>
        </w:numPr>
        <w:spacing w:before="120" w:after="120"/>
        <w:rPr>
          <w:sz w:val="24"/>
          <w:szCs w:val="24"/>
          <w:lang w:val="en-US"/>
        </w:rPr>
      </w:pPr>
      <w:r w:rsidRPr="39793EA2">
        <w:rPr>
          <w:b/>
          <w:bCs/>
          <w:sz w:val="24"/>
          <w:szCs w:val="24"/>
          <w:lang w:val="en-US"/>
        </w:rPr>
        <w:t xml:space="preserve">Action: </w:t>
      </w:r>
      <w:r w:rsidRPr="39793EA2">
        <w:rPr>
          <w:sz w:val="24"/>
          <w:szCs w:val="24"/>
          <w:lang w:val="en-US"/>
        </w:rPr>
        <w:t>Monitor proxy withdrawals and safeguarding risks throughout the transfer cycle.</w:t>
      </w:r>
    </w:p>
    <w:p w14:paraId="2123B9EE" w14:textId="77777777" w:rsidR="009A3454" w:rsidRDefault="00000000" w:rsidP="007D7BD7">
      <w:pPr>
        <w:widowControl w:val="0"/>
        <w:numPr>
          <w:ilvl w:val="1"/>
          <w:numId w:val="118"/>
        </w:numPr>
        <w:spacing w:before="120" w:after="120"/>
        <w:rPr>
          <w:sz w:val="24"/>
          <w:szCs w:val="24"/>
        </w:rPr>
      </w:pPr>
      <w:r>
        <w:rPr>
          <w:b/>
          <w:bCs/>
          <w:sz w:val="24"/>
          <w:szCs w:val="24"/>
        </w:rPr>
        <w:t xml:space="preserve">Must-Do Action: </w:t>
      </w:r>
      <w:r>
        <w:rPr>
          <w:sz w:val="24"/>
          <w:szCs w:val="24"/>
        </w:rPr>
        <w:t>Data Collection &amp; Monitoring</w:t>
      </w:r>
    </w:p>
    <w:p w14:paraId="72A09A21" w14:textId="77777777" w:rsidR="009A3454" w:rsidRDefault="2FA3C119" w:rsidP="007D7BD7">
      <w:pPr>
        <w:pStyle w:val="SlideHeadingH3"/>
      </w:pPr>
      <w:r>
        <w:t>5. Exit &amp; Feedback</w:t>
      </w:r>
    </w:p>
    <w:p w14:paraId="1645C672" w14:textId="77777777" w:rsidR="009A3454" w:rsidRDefault="00000000" w:rsidP="39793EA2">
      <w:pPr>
        <w:widowControl w:val="0"/>
        <w:numPr>
          <w:ilvl w:val="0"/>
          <w:numId w:val="86"/>
        </w:numPr>
        <w:spacing w:before="120" w:after="120"/>
        <w:rPr>
          <w:sz w:val="24"/>
          <w:szCs w:val="24"/>
          <w:lang w:val="en-US"/>
        </w:rPr>
      </w:pPr>
      <w:r w:rsidRPr="39793EA2">
        <w:rPr>
          <w:b/>
          <w:bCs/>
          <w:sz w:val="24"/>
          <w:szCs w:val="24"/>
          <w:lang w:val="en-US"/>
        </w:rPr>
        <w:t xml:space="preserve">Action: </w:t>
      </w:r>
      <w:r w:rsidRPr="39793EA2">
        <w:rPr>
          <w:sz w:val="24"/>
          <w:szCs w:val="24"/>
          <w:lang w:val="en-US"/>
        </w:rPr>
        <w:t>Ensure complaints and feedback mechanisms are accessible through multiple channels (in-person, SMS, OPD focal points).</w:t>
      </w:r>
    </w:p>
    <w:p w14:paraId="0DDAD0F8" w14:textId="77777777" w:rsidR="009A3454" w:rsidRDefault="00000000" w:rsidP="007D7BD7">
      <w:pPr>
        <w:widowControl w:val="0"/>
        <w:numPr>
          <w:ilvl w:val="1"/>
          <w:numId w:val="86"/>
        </w:numPr>
        <w:spacing w:before="120" w:after="120"/>
        <w:rPr>
          <w:sz w:val="24"/>
          <w:szCs w:val="24"/>
        </w:rPr>
      </w:pPr>
      <w:r>
        <w:rPr>
          <w:b/>
          <w:bCs/>
          <w:sz w:val="24"/>
          <w:szCs w:val="24"/>
        </w:rPr>
        <w:t xml:space="preserve">Must-Do Action: </w:t>
      </w:r>
      <w:r>
        <w:rPr>
          <w:sz w:val="24"/>
          <w:szCs w:val="24"/>
        </w:rPr>
        <w:t>Addressing Barriers</w:t>
      </w:r>
    </w:p>
    <w:p w14:paraId="1E8F6D7F" w14:textId="77777777" w:rsidR="009A3454" w:rsidRDefault="00000000" w:rsidP="39793EA2">
      <w:pPr>
        <w:widowControl w:val="0"/>
        <w:numPr>
          <w:ilvl w:val="0"/>
          <w:numId w:val="86"/>
        </w:numPr>
        <w:spacing w:before="120" w:after="120"/>
        <w:rPr>
          <w:sz w:val="24"/>
          <w:szCs w:val="24"/>
          <w:lang w:val="en-US"/>
        </w:rPr>
      </w:pPr>
      <w:r w:rsidRPr="39793EA2">
        <w:rPr>
          <w:b/>
          <w:bCs/>
          <w:sz w:val="24"/>
          <w:szCs w:val="24"/>
          <w:lang w:val="en-US"/>
        </w:rPr>
        <w:t xml:space="preserve">Action: </w:t>
      </w:r>
      <w:r w:rsidRPr="39793EA2">
        <w:rPr>
          <w:sz w:val="24"/>
          <w:szCs w:val="24"/>
          <w:lang w:val="en-US"/>
        </w:rPr>
        <w:t>Conduct inclusive post-distribution monitoring (PDMs) to assess equitable food security outcomes.</w:t>
      </w:r>
    </w:p>
    <w:p w14:paraId="7F686BD6" w14:textId="77777777" w:rsidR="009A3454" w:rsidRDefault="00000000" w:rsidP="007D7BD7">
      <w:pPr>
        <w:widowControl w:val="0"/>
        <w:numPr>
          <w:ilvl w:val="1"/>
          <w:numId w:val="86"/>
        </w:numPr>
        <w:spacing w:before="120" w:after="120"/>
        <w:rPr>
          <w:sz w:val="24"/>
          <w:szCs w:val="24"/>
        </w:rPr>
      </w:pPr>
      <w:r>
        <w:rPr>
          <w:b/>
          <w:bCs/>
          <w:sz w:val="24"/>
          <w:szCs w:val="24"/>
        </w:rPr>
        <w:t xml:space="preserve">Must-Do Action: </w:t>
      </w:r>
      <w:r>
        <w:rPr>
          <w:sz w:val="24"/>
          <w:szCs w:val="24"/>
        </w:rPr>
        <w:t>Data Collection &amp; Monitoring</w:t>
      </w:r>
    </w:p>
    <w:p w14:paraId="63FDF49D" w14:textId="77777777" w:rsidR="009A3454" w:rsidRDefault="00000000" w:rsidP="007D7BD7">
      <w:pPr>
        <w:pStyle w:val="SimpleParagraph"/>
        <w:spacing w:before="240"/>
      </w:pPr>
      <w:r w:rsidRPr="39793EA2">
        <w:rPr>
          <w:lang w:val="en-US"/>
        </w:rPr>
        <w:t>End this exercise by reinforcing that, disability inclusion is not a technical add-on. It is an organizational commitment across the entire programme cycle just like in Food Security and Nutrition programming. This applies to CVA as well.</w:t>
      </w:r>
    </w:p>
    <w:p w14:paraId="209E1F40" w14:textId="77777777" w:rsidR="009A3454" w:rsidRDefault="00000000" w:rsidP="39793EA2">
      <w:pPr>
        <w:pStyle w:val="SimpleParagraph"/>
        <w:rPr>
          <w:b/>
          <w:bCs/>
          <w:u w:val="single"/>
          <w:lang w:val="en-US"/>
        </w:rPr>
      </w:pPr>
      <w:r w:rsidRPr="39793EA2">
        <w:rPr>
          <w:lang w:val="en-US"/>
        </w:rPr>
        <w:t>Don’t forget to thank the groups for their participation</w:t>
      </w:r>
      <w:r w:rsidRPr="39793EA2">
        <w:rPr>
          <w:sz w:val="36"/>
          <w:szCs w:val="36"/>
          <w:lang w:val="en-US"/>
        </w:rPr>
        <w:t xml:space="preserve">. </w:t>
      </w:r>
    </w:p>
    <w:p w14:paraId="6D21A986" w14:textId="77777777" w:rsidR="009A3454" w:rsidRDefault="2FA3C119" w:rsidP="007D7BD7">
      <w:pPr>
        <w:pStyle w:val="SlideHeadingH3"/>
      </w:pPr>
      <w:r>
        <w:t xml:space="preserve">Slide 41 – Recommendations for Disability-Inclusive CVA in Food Security </w:t>
      </w:r>
    </w:p>
    <w:p w14:paraId="3F715A43" w14:textId="77777777" w:rsidR="009A3454" w:rsidRDefault="00000000" w:rsidP="007D7BD7">
      <w:pPr>
        <w:pStyle w:val="SimpleParagraph"/>
      </w:pPr>
      <w:r w:rsidRPr="39793EA2">
        <w:rPr>
          <w:lang w:val="en-US"/>
        </w:rPr>
        <w:t xml:space="preserve">There are some important recommendations on ensuring disability inclusive CVA in food security, to address barriers that persons with disabilities face in a humanitarian context. Below are detailed recommendations listed on this slide: </w:t>
      </w:r>
    </w:p>
    <w:p w14:paraId="7AA09B6C" w14:textId="77777777" w:rsidR="009A3454" w:rsidRDefault="00000000" w:rsidP="39793EA2">
      <w:pPr>
        <w:widowControl w:val="0"/>
        <w:numPr>
          <w:ilvl w:val="0"/>
          <w:numId w:val="55"/>
        </w:numPr>
        <w:spacing w:before="100" w:after="100"/>
        <w:rPr>
          <w:b/>
          <w:bCs/>
          <w:sz w:val="24"/>
          <w:szCs w:val="24"/>
          <w:lang w:val="en-US"/>
        </w:rPr>
      </w:pPr>
      <w:r w:rsidRPr="39793EA2">
        <w:rPr>
          <w:b/>
          <w:bCs/>
          <w:sz w:val="24"/>
          <w:szCs w:val="24"/>
          <w:lang w:val="en-US"/>
        </w:rPr>
        <w:t xml:space="preserve">Engage OPDs throughout the programme cycles- </w:t>
      </w:r>
      <w:r w:rsidRPr="39793EA2">
        <w:rPr>
          <w:sz w:val="24"/>
          <w:szCs w:val="24"/>
          <w:lang w:val="en-US"/>
        </w:rPr>
        <w:t>Start with Meaningful Participation because inclusion begins with engaging OPDs and persons with disabilities early and continuously.</w:t>
      </w:r>
    </w:p>
    <w:p w14:paraId="7E776B54" w14:textId="77777777" w:rsidR="009A3454" w:rsidRDefault="00000000" w:rsidP="007D7BD7">
      <w:pPr>
        <w:widowControl w:val="0"/>
        <w:numPr>
          <w:ilvl w:val="1"/>
          <w:numId w:val="55"/>
        </w:numPr>
        <w:spacing w:before="100" w:after="100"/>
        <w:rPr>
          <w:b/>
          <w:bCs/>
          <w:sz w:val="24"/>
          <w:szCs w:val="24"/>
        </w:rPr>
      </w:pPr>
      <w:r>
        <w:rPr>
          <w:b/>
          <w:bCs/>
          <w:sz w:val="24"/>
          <w:szCs w:val="24"/>
        </w:rPr>
        <w:lastRenderedPageBreak/>
        <w:t>What this means in practice:</w:t>
      </w:r>
    </w:p>
    <w:p w14:paraId="465D6156" w14:textId="77777777" w:rsidR="009A3454" w:rsidRDefault="00000000" w:rsidP="007D7BD7">
      <w:pPr>
        <w:widowControl w:val="0"/>
        <w:numPr>
          <w:ilvl w:val="2"/>
          <w:numId w:val="55"/>
        </w:numPr>
        <w:spacing w:before="100" w:after="100"/>
        <w:rPr>
          <w:b/>
          <w:bCs/>
        </w:rPr>
      </w:pPr>
      <w:r>
        <w:rPr>
          <w:sz w:val="24"/>
          <w:szCs w:val="24"/>
        </w:rPr>
        <w:t>Consult OPDs during market and needs assessments</w:t>
      </w:r>
    </w:p>
    <w:p w14:paraId="076C08C5" w14:textId="77777777" w:rsidR="009A3454" w:rsidRDefault="00000000" w:rsidP="007D7BD7">
      <w:pPr>
        <w:widowControl w:val="0"/>
        <w:numPr>
          <w:ilvl w:val="2"/>
          <w:numId w:val="55"/>
        </w:numPr>
        <w:spacing w:before="100" w:after="100"/>
        <w:rPr>
          <w:b/>
          <w:bCs/>
        </w:rPr>
      </w:pPr>
      <w:r>
        <w:rPr>
          <w:sz w:val="24"/>
          <w:szCs w:val="24"/>
        </w:rPr>
        <w:t>Validate targeting criteria with disability stakeholders</w:t>
      </w:r>
    </w:p>
    <w:p w14:paraId="56992FF4" w14:textId="77777777" w:rsidR="009A3454" w:rsidRDefault="00000000" w:rsidP="007D7BD7">
      <w:pPr>
        <w:widowControl w:val="0"/>
        <w:numPr>
          <w:ilvl w:val="2"/>
          <w:numId w:val="55"/>
        </w:numPr>
        <w:spacing w:before="100" w:after="100"/>
        <w:rPr>
          <w:b/>
          <w:bCs/>
        </w:rPr>
      </w:pPr>
      <w:r>
        <w:rPr>
          <w:sz w:val="24"/>
          <w:szCs w:val="24"/>
        </w:rPr>
        <w:t>Co-design communication materials</w:t>
      </w:r>
    </w:p>
    <w:p w14:paraId="4DD17AEE" w14:textId="77777777" w:rsidR="009A3454" w:rsidRDefault="00000000" w:rsidP="007D7BD7">
      <w:pPr>
        <w:widowControl w:val="0"/>
        <w:numPr>
          <w:ilvl w:val="2"/>
          <w:numId w:val="55"/>
        </w:numPr>
        <w:spacing w:before="100" w:after="100"/>
        <w:rPr>
          <w:b/>
          <w:bCs/>
        </w:rPr>
      </w:pPr>
      <w:r>
        <w:rPr>
          <w:sz w:val="24"/>
          <w:szCs w:val="24"/>
        </w:rPr>
        <w:t>Involve OPDs in monitoring and feedback</w:t>
      </w:r>
    </w:p>
    <w:p w14:paraId="7865EDC0" w14:textId="77777777" w:rsidR="009A3454" w:rsidRDefault="00000000" w:rsidP="007D7BD7">
      <w:pPr>
        <w:widowControl w:val="0"/>
        <w:numPr>
          <w:ilvl w:val="0"/>
          <w:numId w:val="55"/>
        </w:numPr>
        <w:spacing w:before="100" w:after="100" w:line="240" w:lineRule="auto"/>
        <w:rPr>
          <w:b/>
          <w:bCs/>
          <w:sz w:val="24"/>
          <w:szCs w:val="24"/>
        </w:rPr>
      </w:pPr>
      <w:r>
        <w:rPr>
          <w:b/>
          <w:bCs/>
          <w:sz w:val="24"/>
          <w:szCs w:val="24"/>
        </w:rPr>
        <w:t xml:space="preserve">Assess and remove barriers - </w:t>
      </w:r>
      <w:r>
        <w:rPr>
          <w:sz w:val="24"/>
          <w:szCs w:val="24"/>
        </w:rPr>
        <w:t>Identify &amp; address barriers Systematically.</w:t>
      </w:r>
      <w:r>
        <w:rPr>
          <w:b/>
          <w:bCs/>
          <w:sz w:val="24"/>
          <w:szCs w:val="24"/>
        </w:rPr>
        <w:t xml:space="preserve"> </w:t>
      </w:r>
      <w:r>
        <w:rPr>
          <w:sz w:val="24"/>
          <w:szCs w:val="24"/>
        </w:rPr>
        <w:t>Findings show that barriers often occur at multiple stages.</w:t>
      </w:r>
    </w:p>
    <w:p w14:paraId="795ED12A" w14:textId="77777777" w:rsidR="009A3454" w:rsidRDefault="00000000" w:rsidP="007D7BD7">
      <w:pPr>
        <w:widowControl w:val="0"/>
        <w:numPr>
          <w:ilvl w:val="1"/>
          <w:numId w:val="55"/>
        </w:numPr>
        <w:spacing w:before="100" w:after="100"/>
        <w:rPr>
          <w:b/>
          <w:bCs/>
          <w:sz w:val="24"/>
          <w:szCs w:val="24"/>
        </w:rPr>
      </w:pPr>
      <w:r>
        <w:rPr>
          <w:b/>
          <w:bCs/>
          <w:sz w:val="24"/>
          <w:szCs w:val="24"/>
        </w:rPr>
        <w:t>In food security CVA try to assess barriers in:</w:t>
      </w:r>
    </w:p>
    <w:p w14:paraId="458B202F" w14:textId="77777777" w:rsidR="009A3454" w:rsidRDefault="00000000" w:rsidP="007D7BD7">
      <w:pPr>
        <w:widowControl w:val="0"/>
        <w:numPr>
          <w:ilvl w:val="2"/>
          <w:numId w:val="55"/>
        </w:numPr>
        <w:spacing w:before="100" w:after="100"/>
        <w:rPr>
          <w:b/>
          <w:bCs/>
        </w:rPr>
      </w:pPr>
      <w:r>
        <w:rPr>
          <w:sz w:val="24"/>
          <w:szCs w:val="24"/>
        </w:rPr>
        <w:t xml:space="preserve">Registration </w:t>
      </w:r>
    </w:p>
    <w:p w14:paraId="055E8285" w14:textId="77777777" w:rsidR="009A3454" w:rsidRDefault="00000000" w:rsidP="007D7BD7">
      <w:pPr>
        <w:widowControl w:val="0"/>
        <w:numPr>
          <w:ilvl w:val="2"/>
          <w:numId w:val="55"/>
        </w:numPr>
        <w:spacing w:before="100" w:after="100"/>
        <w:rPr>
          <w:b/>
          <w:bCs/>
        </w:rPr>
      </w:pPr>
      <w:r>
        <w:rPr>
          <w:sz w:val="24"/>
          <w:szCs w:val="24"/>
        </w:rPr>
        <w:t>ID Verification requirements</w:t>
      </w:r>
    </w:p>
    <w:p w14:paraId="15C1DAD2" w14:textId="77777777" w:rsidR="009A3454" w:rsidRDefault="00000000" w:rsidP="007D7BD7">
      <w:pPr>
        <w:widowControl w:val="0"/>
        <w:numPr>
          <w:ilvl w:val="2"/>
          <w:numId w:val="55"/>
        </w:numPr>
        <w:spacing w:before="100" w:after="100"/>
        <w:rPr>
          <w:b/>
          <w:bCs/>
        </w:rPr>
      </w:pPr>
      <w:r>
        <w:rPr>
          <w:sz w:val="24"/>
          <w:szCs w:val="24"/>
        </w:rPr>
        <w:t>Transfer modality (mobile money vs. cash)</w:t>
      </w:r>
    </w:p>
    <w:p w14:paraId="48F46E19" w14:textId="77777777" w:rsidR="009A3454" w:rsidRDefault="00000000" w:rsidP="39793EA2">
      <w:pPr>
        <w:widowControl w:val="0"/>
        <w:numPr>
          <w:ilvl w:val="2"/>
          <w:numId w:val="55"/>
        </w:numPr>
        <w:spacing w:before="100" w:after="100"/>
        <w:rPr>
          <w:b/>
          <w:bCs/>
          <w:lang w:val="en-US"/>
        </w:rPr>
      </w:pPr>
      <w:r w:rsidRPr="39793EA2">
        <w:rPr>
          <w:sz w:val="24"/>
          <w:szCs w:val="24"/>
          <w:lang w:val="en-US"/>
        </w:rPr>
        <w:t>Market accessibility - Do not assume that because markets function, access is equal.</w:t>
      </w:r>
    </w:p>
    <w:p w14:paraId="64309DAE" w14:textId="77777777" w:rsidR="009A3454" w:rsidRDefault="00000000" w:rsidP="007D7BD7">
      <w:pPr>
        <w:widowControl w:val="0"/>
        <w:numPr>
          <w:ilvl w:val="2"/>
          <w:numId w:val="55"/>
        </w:numPr>
        <w:spacing w:before="100" w:after="100"/>
      </w:pPr>
      <w:r>
        <w:rPr>
          <w:sz w:val="24"/>
          <w:szCs w:val="24"/>
        </w:rPr>
        <w:t>Complaints mechanism</w:t>
      </w:r>
    </w:p>
    <w:p w14:paraId="381E0BEE" w14:textId="77777777" w:rsidR="009A3454" w:rsidRDefault="00000000" w:rsidP="007D7BD7">
      <w:pPr>
        <w:widowControl w:val="0"/>
        <w:numPr>
          <w:ilvl w:val="0"/>
          <w:numId w:val="55"/>
        </w:numPr>
        <w:spacing w:before="100" w:after="100" w:line="240" w:lineRule="auto"/>
        <w:rPr>
          <w:b/>
          <w:bCs/>
          <w:sz w:val="24"/>
          <w:szCs w:val="24"/>
        </w:rPr>
      </w:pPr>
      <w:r>
        <w:rPr>
          <w:b/>
          <w:bCs/>
          <w:sz w:val="24"/>
          <w:szCs w:val="24"/>
        </w:rPr>
        <w:t xml:space="preserve">Integrate Disability into Targeting and transfer value decisions - </w:t>
      </w:r>
      <w:r>
        <w:rPr>
          <w:sz w:val="24"/>
          <w:szCs w:val="24"/>
        </w:rPr>
        <w:t>Persons with disabilities are often invisible during targeting. Disability should not be treated as an afterthought. It must be embedded in targeting frameworks.</w:t>
      </w:r>
    </w:p>
    <w:p w14:paraId="73BC7CA1" w14:textId="77777777" w:rsidR="009A3454" w:rsidRDefault="00000000" w:rsidP="007D7BD7">
      <w:pPr>
        <w:widowControl w:val="0"/>
        <w:numPr>
          <w:ilvl w:val="1"/>
          <w:numId w:val="55"/>
        </w:numPr>
        <w:spacing w:before="100" w:after="100"/>
        <w:rPr>
          <w:b/>
          <w:bCs/>
          <w:sz w:val="24"/>
          <w:szCs w:val="24"/>
        </w:rPr>
      </w:pPr>
      <w:r>
        <w:rPr>
          <w:b/>
          <w:bCs/>
          <w:sz w:val="24"/>
          <w:szCs w:val="24"/>
        </w:rPr>
        <w:t>Practical steps:</w:t>
      </w:r>
    </w:p>
    <w:p w14:paraId="21061E28" w14:textId="77777777" w:rsidR="009A3454" w:rsidRDefault="00000000" w:rsidP="007D7BD7">
      <w:pPr>
        <w:widowControl w:val="0"/>
        <w:numPr>
          <w:ilvl w:val="2"/>
          <w:numId w:val="55"/>
        </w:numPr>
        <w:spacing w:before="100" w:after="100"/>
        <w:rPr>
          <w:b/>
          <w:bCs/>
        </w:rPr>
      </w:pPr>
      <w:r>
        <w:rPr>
          <w:sz w:val="24"/>
          <w:szCs w:val="24"/>
        </w:rPr>
        <w:t>Use Washington Group Questions where appropriate</w:t>
      </w:r>
    </w:p>
    <w:p w14:paraId="02BFAD24" w14:textId="77777777" w:rsidR="009A3454" w:rsidRDefault="00000000" w:rsidP="39793EA2">
      <w:pPr>
        <w:widowControl w:val="0"/>
        <w:numPr>
          <w:ilvl w:val="2"/>
          <w:numId w:val="55"/>
        </w:numPr>
        <w:spacing w:before="100" w:after="100"/>
        <w:rPr>
          <w:b/>
          <w:bCs/>
          <w:lang w:val="en-US"/>
        </w:rPr>
      </w:pPr>
      <w:r w:rsidRPr="39793EA2">
        <w:rPr>
          <w:sz w:val="24"/>
          <w:szCs w:val="24"/>
          <w:lang w:val="en-US"/>
        </w:rPr>
        <w:t xml:space="preserve">Consider additional costs of disability in transfer value </w:t>
      </w:r>
    </w:p>
    <w:p w14:paraId="0E61F1EF" w14:textId="77777777" w:rsidR="009A3454" w:rsidRDefault="00000000" w:rsidP="007D7BD7">
      <w:pPr>
        <w:widowControl w:val="0"/>
        <w:numPr>
          <w:ilvl w:val="2"/>
          <w:numId w:val="55"/>
        </w:numPr>
        <w:spacing w:before="100" w:after="100"/>
        <w:rPr>
          <w:b/>
          <w:bCs/>
        </w:rPr>
      </w:pPr>
      <w:r>
        <w:rPr>
          <w:sz w:val="24"/>
          <w:szCs w:val="24"/>
        </w:rPr>
        <w:t>Include disability explicitly in vulnerability criteria</w:t>
      </w:r>
    </w:p>
    <w:p w14:paraId="5E8B059D" w14:textId="77777777" w:rsidR="009A3454" w:rsidRDefault="00000000" w:rsidP="007D7BD7">
      <w:pPr>
        <w:widowControl w:val="0"/>
        <w:numPr>
          <w:ilvl w:val="0"/>
          <w:numId w:val="55"/>
        </w:numPr>
        <w:spacing w:before="100" w:after="100" w:line="240" w:lineRule="auto"/>
        <w:rPr>
          <w:b/>
          <w:bCs/>
          <w:sz w:val="24"/>
          <w:szCs w:val="24"/>
        </w:rPr>
      </w:pPr>
      <w:r>
        <w:rPr>
          <w:b/>
          <w:bCs/>
          <w:sz w:val="24"/>
          <w:szCs w:val="24"/>
        </w:rPr>
        <w:t xml:space="preserve">Select modalities through an inclusion lens - </w:t>
      </w:r>
      <w:r>
        <w:rPr>
          <w:sz w:val="24"/>
          <w:szCs w:val="24"/>
        </w:rPr>
        <w:t>Modality choice is often where exclusion occurs in CVA programming</w:t>
      </w:r>
    </w:p>
    <w:p w14:paraId="166333D3" w14:textId="77777777" w:rsidR="009A3454" w:rsidRDefault="00000000" w:rsidP="39793EA2">
      <w:pPr>
        <w:widowControl w:val="0"/>
        <w:numPr>
          <w:ilvl w:val="1"/>
          <w:numId w:val="55"/>
        </w:numPr>
        <w:spacing w:before="100" w:after="100"/>
        <w:rPr>
          <w:b/>
          <w:bCs/>
          <w:sz w:val="24"/>
          <w:szCs w:val="24"/>
          <w:lang w:val="en-US"/>
        </w:rPr>
      </w:pPr>
      <w:r w:rsidRPr="39793EA2">
        <w:rPr>
          <w:b/>
          <w:bCs/>
          <w:sz w:val="24"/>
          <w:szCs w:val="24"/>
          <w:lang w:val="en-US"/>
        </w:rPr>
        <w:t xml:space="preserve">Before choosing modalities of either cash, mobile money or vouchers, etc. assess: </w:t>
      </w:r>
    </w:p>
    <w:p w14:paraId="76C7ECAE" w14:textId="77777777" w:rsidR="009A3454" w:rsidRDefault="00000000" w:rsidP="007D7BD7">
      <w:pPr>
        <w:widowControl w:val="0"/>
        <w:numPr>
          <w:ilvl w:val="2"/>
          <w:numId w:val="55"/>
        </w:numPr>
        <w:spacing w:before="100" w:after="100"/>
        <w:rPr>
          <w:b/>
          <w:bCs/>
        </w:rPr>
      </w:pPr>
      <w:r>
        <w:rPr>
          <w:sz w:val="24"/>
          <w:szCs w:val="24"/>
        </w:rPr>
        <w:t>Device ownership</w:t>
      </w:r>
    </w:p>
    <w:p w14:paraId="6ECFD6E7" w14:textId="77777777" w:rsidR="009A3454" w:rsidRDefault="00000000" w:rsidP="007D7BD7">
      <w:pPr>
        <w:widowControl w:val="0"/>
        <w:numPr>
          <w:ilvl w:val="2"/>
          <w:numId w:val="55"/>
        </w:numPr>
        <w:spacing w:before="100" w:after="100"/>
        <w:rPr>
          <w:b/>
          <w:bCs/>
        </w:rPr>
      </w:pPr>
      <w:r>
        <w:rPr>
          <w:sz w:val="24"/>
          <w:szCs w:val="24"/>
        </w:rPr>
        <w:t>Digital literacy</w:t>
      </w:r>
    </w:p>
    <w:p w14:paraId="36745A53" w14:textId="77777777" w:rsidR="009A3454" w:rsidRDefault="00000000" w:rsidP="007D7BD7">
      <w:pPr>
        <w:widowControl w:val="0"/>
        <w:numPr>
          <w:ilvl w:val="2"/>
          <w:numId w:val="55"/>
        </w:numPr>
        <w:spacing w:before="100" w:after="100"/>
        <w:rPr>
          <w:b/>
          <w:bCs/>
        </w:rPr>
      </w:pPr>
      <w:r>
        <w:rPr>
          <w:sz w:val="24"/>
          <w:szCs w:val="24"/>
        </w:rPr>
        <w:t>Sensory accessibility</w:t>
      </w:r>
    </w:p>
    <w:p w14:paraId="28B9E61D" w14:textId="77777777" w:rsidR="009A3454" w:rsidRDefault="00000000" w:rsidP="007D7BD7">
      <w:pPr>
        <w:widowControl w:val="0"/>
        <w:numPr>
          <w:ilvl w:val="2"/>
          <w:numId w:val="55"/>
        </w:numPr>
        <w:spacing w:before="100" w:after="100"/>
      </w:pPr>
      <w:r>
        <w:rPr>
          <w:sz w:val="24"/>
          <w:szCs w:val="24"/>
        </w:rPr>
        <w:t>Risk of financial exploitation</w:t>
      </w:r>
    </w:p>
    <w:p w14:paraId="7EBDB6B4" w14:textId="77777777" w:rsidR="009A3454" w:rsidRDefault="00000000" w:rsidP="007D7BD7">
      <w:pPr>
        <w:widowControl w:val="0"/>
        <w:numPr>
          <w:ilvl w:val="2"/>
          <w:numId w:val="55"/>
        </w:numPr>
        <w:spacing w:before="100" w:after="100"/>
      </w:pPr>
      <w:r>
        <w:rPr>
          <w:sz w:val="24"/>
          <w:szCs w:val="24"/>
        </w:rPr>
        <w:t xml:space="preserve">Safe access to cash-out point </w:t>
      </w:r>
    </w:p>
    <w:p w14:paraId="4F17253B" w14:textId="77777777" w:rsidR="009A3454" w:rsidRDefault="00000000" w:rsidP="007D7BD7">
      <w:pPr>
        <w:widowControl w:val="0"/>
        <w:numPr>
          <w:ilvl w:val="2"/>
          <w:numId w:val="55"/>
        </w:numPr>
        <w:spacing w:before="100" w:after="100"/>
      </w:pPr>
      <w:r>
        <w:rPr>
          <w:sz w:val="24"/>
          <w:szCs w:val="24"/>
        </w:rPr>
        <w:t>Build alternative transfer mechanisms into design</w:t>
      </w:r>
    </w:p>
    <w:p w14:paraId="45FC1C6E" w14:textId="77777777" w:rsidR="009A3454" w:rsidRDefault="00000000" w:rsidP="007D7BD7">
      <w:pPr>
        <w:widowControl w:val="0"/>
        <w:numPr>
          <w:ilvl w:val="2"/>
          <w:numId w:val="55"/>
        </w:numPr>
        <w:spacing w:before="100" w:after="100"/>
      </w:pPr>
      <w:r>
        <w:rPr>
          <w:sz w:val="24"/>
          <w:szCs w:val="24"/>
        </w:rPr>
        <w:t>Allow reasonable accommodation</w:t>
      </w:r>
    </w:p>
    <w:p w14:paraId="73DB7330" w14:textId="77777777" w:rsidR="009A3454" w:rsidRDefault="00000000" w:rsidP="007D7BD7">
      <w:pPr>
        <w:widowControl w:val="0"/>
        <w:numPr>
          <w:ilvl w:val="2"/>
          <w:numId w:val="55"/>
        </w:numPr>
        <w:spacing w:before="100" w:after="100"/>
      </w:pPr>
      <w:r>
        <w:rPr>
          <w:sz w:val="24"/>
          <w:szCs w:val="24"/>
        </w:rPr>
        <w:t>Develop assisted-withdrawal safeguards</w:t>
      </w:r>
    </w:p>
    <w:p w14:paraId="44DEE05D" w14:textId="77777777" w:rsidR="009A3454" w:rsidRDefault="00000000" w:rsidP="39793EA2">
      <w:pPr>
        <w:widowControl w:val="0"/>
        <w:numPr>
          <w:ilvl w:val="0"/>
          <w:numId w:val="55"/>
        </w:numPr>
        <w:spacing w:before="100" w:after="100" w:line="240" w:lineRule="auto"/>
        <w:rPr>
          <w:b/>
          <w:bCs/>
          <w:sz w:val="24"/>
          <w:szCs w:val="24"/>
          <w:lang w:val="en-US"/>
        </w:rPr>
      </w:pPr>
      <w:r w:rsidRPr="39793EA2">
        <w:rPr>
          <w:b/>
          <w:bCs/>
          <w:sz w:val="24"/>
          <w:szCs w:val="24"/>
          <w:lang w:val="en-US"/>
        </w:rPr>
        <w:t>Budget for Inclusion -</w:t>
      </w:r>
      <w:r w:rsidRPr="39793EA2">
        <w:rPr>
          <w:sz w:val="24"/>
          <w:szCs w:val="24"/>
          <w:lang w:val="en-US"/>
        </w:rPr>
        <w:t xml:space="preserve"> Inclusion requires resources. Without budget allocation, </w:t>
      </w:r>
      <w:r w:rsidRPr="39793EA2">
        <w:rPr>
          <w:sz w:val="24"/>
          <w:szCs w:val="24"/>
          <w:lang w:val="en-US"/>
        </w:rPr>
        <w:lastRenderedPageBreak/>
        <w:t>inclusion remains rhetorical.</w:t>
      </w:r>
    </w:p>
    <w:p w14:paraId="3552273A" w14:textId="77777777" w:rsidR="009A3454" w:rsidRDefault="00000000" w:rsidP="007D7BD7">
      <w:pPr>
        <w:widowControl w:val="0"/>
        <w:numPr>
          <w:ilvl w:val="1"/>
          <w:numId w:val="55"/>
        </w:numPr>
        <w:spacing w:before="100" w:after="100"/>
        <w:rPr>
          <w:b/>
          <w:bCs/>
          <w:sz w:val="24"/>
          <w:szCs w:val="24"/>
        </w:rPr>
      </w:pPr>
      <w:r>
        <w:rPr>
          <w:b/>
          <w:bCs/>
          <w:sz w:val="24"/>
          <w:szCs w:val="24"/>
        </w:rPr>
        <w:t xml:space="preserve">Budget lines should include: </w:t>
      </w:r>
    </w:p>
    <w:p w14:paraId="2BB7B4F0" w14:textId="77777777" w:rsidR="009A3454" w:rsidRDefault="00000000" w:rsidP="007D7BD7">
      <w:pPr>
        <w:widowControl w:val="0"/>
        <w:numPr>
          <w:ilvl w:val="2"/>
          <w:numId w:val="55"/>
        </w:numPr>
        <w:spacing w:before="100" w:after="100"/>
        <w:rPr>
          <w:b/>
          <w:bCs/>
        </w:rPr>
      </w:pPr>
      <w:r>
        <w:rPr>
          <w:sz w:val="24"/>
          <w:szCs w:val="24"/>
        </w:rPr>
        <w:t>Accessibility adaptations</w:t>
      </w:r>
    </w:p>
    <w:p w14:paraId="41A51EFF" w14:textId="77777777" w:rsidR="009A3454" w:rsidRDefault="00000000" w:rsidP="007D7BD7">
      <w:pPr>
        <w:widowControl w:val="0"/>
        <w:numPr>
          <w:ilvl w:val="2"/>
          <w:numId w:val="55"/>
        </w:numPr>
        <w:spacing w:before="100" w:after="100"/>
        <w:rPr>
          <w:b/>
          <w:bCs/>
        </w:rPr>
      </w:pPr>
      <w:r>
        <w:rPr>
          <w:sz w:val="24"/>
          <w:szCs w:val="24"/>
        </w:rPr>
        <w:t>OPD engagement</w:t>
      </w:r>
    </w:p>
    <w:p w14:paraId="76A3053C" w14:textId="77777777" w:rsidR="009A3454" w:rsidRDefault="00000000" w:rsidP="007D7BD7">
      <w:pPr>
        <w:widowControl w:val="0"/>
        <w:numPr>
          <w:ilvl w:val="2"/>
          <w:numId w:val="55"/>
        </w:numPr>
        <w:spacing w:before="100" w:after="100"/>
        <w:rPr>
          <w:b/>
          <w:bCs/>
        </w:rPr>
      </w:pPr>
      <w:r>
        <w:rPr>
          <w:sz w:val="24"/>
          <w:szCs w:val="24"/>
        </w:rPr>
        <w:t>Alternative transfer mechanism</w:t>
      </w:r>
    </w:p>
    <w:p w14:paraId="670CBE83" w14:textId="77777777" w:rsidR="009A3454" w:rsidRDefault="00000000" w:rsidP="007D7BD7">
      <w:pPr>
        <w:widowControl w:val="0"/>
        <w:numPr>
          <w:ilvl w:val="2"/>
          <w:numId w:val="55"/>
        </w:numPr>
        <w:spacing w:before="100" w:after="100"/>
      </w:pPr>
      <w:r>
        <w:rPr>
          <w:sz w:val="24"/>
          <w:szCs w:val="24"/>
        </w:rPr>
        <w:t xml:space="preserve">Staff training </w:t>
      </w:r>
    </w:p>
    <w:p w14:paraId="6EF5A132" w14:textId="77777777" w:rsidR="009A3454" w:rsidRDefault="00000000" w:rsidP="007D7BD7">
      <w:pPr>
        <w:widowControl w:val="0"/>
        <w:numPr>
          <w:ilvl w:val="2"/>
          <w:numId w:val="55"/>
        </w:numPr>
        <w:spacing w:before="100" w:after="100"/>
      </w:pPr>
      <w:r>
        <w:rPr>
          <w:sz w:val="24"/>
          <w:szCs w:val="24"/>
        </w:rPr>
        <w:t>Accessible communication materials</w:t>
      </w:r>
    </w:p>
    <w:p w14:paraId="6035F3CC" w14:textId="77777777" w:rsidR="009A3454" w:rsidRDefault="00000000" w:rsidP="39793EA2">
      <w:pPr>
        <w:widowControl w:val="0"/>
        <w:numPr>
          <w:ilvl w:val="0"/>
          <w:numId w:val="55"/>
        </w:numPr>
        <w:spacing w:before="100" w:after="100" w:line="240" w:lineRule="auto"/>
        <w:rPr>
          <w:b/>
          <w:bCs/>
          <w:sz w:val="24"/>
          <w:szCs w:val="24"/>
          <w:lang w:val="en-US"/>
        </w:rPr>
      </w:pPr>
      <w:r w:rsidRPr="39793EA2">
        <w:rPr>
          <w:b/>
          <w:bCs/>
          <w:sz w:val="24"/>
          <w:szCs w:val="24"/>
          <w:lang w:val="en-US"/>
        </w:rPr>
        <w:t>Establish safe, accessible complaints mechanisms -</w:t>
      </w:r>
      <w:r w:rsidRPr="39793EA2">
        <w:rPr>
          <w:sz w:val="24"/>
          <w:szCs w:val="24"/>
          <w:lang w:val="en-US"/>
        </w:rPr>
        <w:t xml:space="preserve"> This can help monitor safeguarding and protection issues throughout the process. There is a risk of financial exploitation, caregiver control, GBV linked to transfers, etc. in CVA for food security.</w:t>
      </w:r>
    </w:p>
    <w:p w14:paraId="10D6C409" w14:textId="77777777" w:rsidR="009A3454" w:rsidRDefault="00000000" w:rsidP="007D7BD7">
      <w:pPr>
        <w:widowControl w:val="0"/>
        <w:numPr>
          <w:ilvl w:val="1"/>
          <w:numId w:val="55"/>
        </w:numPr>
        <w:spacing w:before="100" w:after="100"/>
        <w:rPr>
          <w:b/>
          <w:bCs/>
          <w:sz w:val="24"/>
          <w:szCs w:val="24"/>
        </w:rPr>
      </w:pPr>
      <w:r>
        <w:rPr>
          <w:b/>
          <w:bCs/>
          <w:sz w:val="24"/>
          <w:szCs w:val="24"/>
        </w:rPr>
        <w:t xml:space="preserve">To mitigate risks for persons with disabilities: </w:t>
      </w:r>
    </w:p>
    <w:p w14:paraId="1A2B4877" w14:textId="77777777" w:rsidR="009A3454" w:rsidRDefault="00000000" w:rsidP="007D7BD7">
      <w:pPr>
        <w:widowControl w:val="0"/>
        <w:numPr>
          <w:ilvl w:val="2"/>
          <w:numId w:val="55"/>
        </w:numPr>
        <w:spacing w:before="100" w:after="100"/>
        <w:rPr>
          <w:b/>
          <w:bCs/>
        </w:rPr>
      </w:pPr>
      <w:r>
        <w:rPr>
          <w:sz w:val="24"/>
          <w:szCs w:val="24"/>
        </w:rPr>
        <w:t>Ensure accessible and confidential complaints channels</w:t>
      </w:r>
    </w:p>
    <w:p w14:paraId="0987C3BE" w14:textId="77777777" w:rsidR="009A3454" w:rsidRDefault="00000000" w:rsidP="007D7BD7">
      <w:pPr>
        <w:widowControl w:val="0"/>
        <w:numPr>
          <w:ilvl w:val="2"/>
          <w:numId w:val="55"/>
        </w:numPr>
        <w:spacing w:before="100" w:after="100"/>
        <w:rPr>
          <w:b/>
          <w:bCs/>
        </w:rPr>
      </w:pPr>
      <w:r>
        <w:rPr>
          <w:sz w:val="24"/>
          <w:szCs w:val="24"/>
        </w:rPr>
        <w:t>Train staff on protection and what it means for persons with disabilities</w:t>
      </w:r>
    </w:p>
    <w:p w14:paraId="386D0094" w14:textId="77777777" w:rsidR="009A3454" w:rsidRDefault="00000000" w:rsidP="39793EA2">
      <w:pPr>
        <w:widowControl w:val="0"/>
        <w:numPr>
          <w:ilvl w:val="2"/>
          <w:numId w:val="55"/>
        </w:numPr>
        <w:spacing w:before="100" w:after="100"/>
        <w:rPr>
          <w:b/>
          <w:bCs/>
          <w:lang w:val="en-US"/>
        </w:rPr>
      </w:pPr>
      <w:r w:rsidRPr="39793EA2">
        <w:rPr>
          <w:sz w:val="24"/>
          <w:szCs w:val="24"/>
          <w:lang w:val="en-US"/>
        </w:rPr>
        <w:t>Develop clear proxy and assisted-transaction in SOPs</w:t>
      </w:r>
    </w:p>
    <w:p w14:paraId="48BBFC37" w14:textId="77777777" w:rsidR="009A3454" w:rsidRDefault="00000000" w:rsidP="007D7BD7">
      <w:pPr>
        <w:widowControl w:val="0"/>
        <w:numPr>
          <w:ilvl w:val="2"/>
          <w:numId w:val="55"/>
        </w:numPr>
        <w:spacing w:before="100" w:after="100"/>
      </w:pPr>
      <w:r>
        <w:rPr>
          <w:sz w:val="24"/>
          <w:szCs w:val="24"/>
        </w:rPr>
        <w:t>Monitor outcomes</w:t>
      </w:r>
    </w:p>
    <w:p w14:paraId="6EC7AAA3" w14:textId="77777777" w:rsidR="009A3454" w:rsidRDefault="00000000" w:rsidP="39793EA2">
      <w:pPr>
        <w:widowControl w:val="0"/>
        <w:numPr>
          <w:ilvl w:val="0"/>
          <w:numId w:val="55"/>
        </w:numPr>
        <w:spacing w:before="100" w:after="100" w:line="240" w:lineRule="auto"/>
        <w:rPr>
          <w:b/>
          <w:bCs/>
          <w:sz w:val="24"/>
          <w:szCs w:val="24"/>
          <w:lang w:val="en-US"/>
        </w:rPr>
      </w:pPr>
      <w:r w:rsidRPr="39793EA2">
        <w:rPr>
          <w:b/>
          <w:bCs/>
          <w:sz w:val="24"/>
          <w:szCs w:val="24"/>
          <w:lang w:val="en-US"/>
        </w:rPr>
        <w:t>Information and Communication in multiple accessible formats -</w:t>
      </w:r>
      <w:r w:rsidRPr="39793EA2">
        <w:rPr>
          <w:sz w:val="24"/>
          <w:szCs w:val="24"/>
          <w:lang w:val="en-US"/>
        </w:rPr>
        <w:t xml:space="preserve"> Communication failures are common through the CVA cycle. Inclusion requires accessible information not just availability. </w:t>
      </w:r>
    </w:p>
    <w:p w14:paraId="7CEA1530" w14:textId="77777777" w:rsidR="009A3454" w:rsidRDefault="00000000" w:rsidP="007D7BD7">
      <w:pPr>
        <w:widowControl w:val="0"/>
        <w:numPr>
          <w:ilvl w:val="1"/>
          <w:numId w:val="55"/>
        </w:numPr>
        <w:spacing w:before="100" w:after="100"/>
        <w:rPr>
          <w:b/>
          <w:bCs/>
          <w:sz w:val="24"/>
          <w:szCs w:val="24"/>
        </w:rPr>
      </w:pPr>
      <w:r>
        <w:rPr>
          <w:b/>
          <w:bCs/>
          <w:sz w:val="24"/>
          <w:szCs w:val="24"/>
        </w:rPr>
        <w:t xml:space="preserve">Actions to mitigate this includes: </w:t>
      </w:r>
    </w:p>
    <w:p w14:paraId="3B3BDAE2" w14:textId="77777777" w:rsidR="009A3454" w:rsidRPr="00516A86" w:rsidRDefault="00000000" w:rsidP="007D7BD7">
      <w:pPr>
        <w:widowControl w:val="0"/>
        <w:numPr>
          <w:ilvl w:val="2"/>
          <w:numId w:val="55"/>
        </w:numPr>
        <w:spacing w:before="100" w:after="100"/>
        <w:rPr>
          <w:b/>
          <w:bCs/>
          <w:lang w:val="fr-FR"/>
        </w:rPr>
      </w:pPr>
      <w:r w:rsidRPr="00516A86">
        <w:rPr>
          <w:sz w:val="24"/>
          <w:szCs w:val="24"/>
          <w:lang w:val="fr-FR"/>
        </w:rPr>
        <w:t>Multi-format communication (audio, pictorial, in-person, etc.)</w:t>
      </w:r>
    </w:p>
    <w:p w14:paraId="0248E11A" w14:textId="77777777" w:rsidR="009A3454" w:rsidRDefault="00000000" w:rsidP="007D7BD7">
      <w:pPr>
        <w:widowControl w:val="0"/>
        <w:numPr>
          <w:ilvl w:val="2"/>
          <w:numId w:val="55"/>
        </w:numPr>
        <w:spacing w:before="100" w:after="100"/>
        <w:rPr>
          <w:b/>
          <w:bCs/>
        </w:rPr>
      </w:pPr>
      <w:r>
        <w:rPr>
          <w:sz w:val="24"/>
          <w:szCs w:val="24"/>
        </w:rPr>
        <w:t>Sign language interpretation where needed</w:t>
      </w:r>
    </w:p>
    <w:p w14:paraId="40F0637C" w14:textId="77777777" w:rsidR="009A3454" w:rsidRDefault="00000000" w:rsidP="007D7BD7">
      <w:pPr>
        <w:widowControl w:val="0"/>
        <w:numPr>
          <w:ilvl w:val="2"/>
          <w:numId w:val="55"/>
        </w:numPr>
        <w:spacing w:before="100" w:after="100"/>
        <w:rPr>
          <w:b/>
          <w:bCs/>
        </w:rPr>
      </w:pPr>
      <w:r>
        <w:rPr>
          <w:sz w:val="24"/>
          <w:szCs w:val="24"/>
        </w:rPr>
        <w:t xml:space="preserve">Simple language messaging </w:t>
      </w:r>
    </w:p>
    <w:p w14:paraId="61255900" w14:textId="77777777" w:rsidR="009A3454" w:rsidRDefault="00000000" w:rsidP="007D7BD7">
      <w:pPr>
        <w:widowControl w:val="0"/>
        <w:numPr>
          <w:ilvl w:val="2"/>
          <w:numId w:val="55"/>
        </w:numPr>
        <w:spacing w:before="100" w:after="100"/>
        <w:rPr>
          <w:b/>
          <w:bCs/>
        </w:rPr>
      </w:pPr>
      <w:r>
        <w:rPr>
          <w:sz w:val="24"/>
          <w:szCs w:val="24"/>
        </w:rPr>
        <w:t>Outreach beyond digital platforms.</w:t>
      </w:r>
    </w:p>
    <w:p w14:paraId="70D43462" w14:textId="77777777" w:rsidR="009A3454" w:rsidRDefault="00000000" w:rsidP="007D7BD7">
      <w:pPr>
        <w:widowControl w:val="0"/>
        <w:numPr>
          <w:ilvl w:val="2"/>
          <w:numId w:val="55"/>
        </w:numPr>
        <w:spacing w:before="100" w:after="100"/>
      </w:pPr>
      <w:r>
        <w:rPr>
          <w:sz w:val="24"/>
          <w:szCs w:val="24"/>
        </w:rPr>
        <w:t>Test communication materials with persons with disabilities and/or OPDs</w:t>
      </w:r>
    </w:p>
    <w:p w14:paraId="17EA7636" w14:textId="77777777" w:rsidR="009A3454" w:rsidRDefault="00000000" w:rsidP="007D7BD7">
      <w:pPr>
        <w:widowControl w:val="0"/>
        <w:numPr>
          <w:ilvl w:val="0"/>
          <w:numId w:val="55"/>
        </w:numPr>
        <w:spacing w:before="100" w:after="100" w:line="240" w:lineRule="auto"/>
        <w:rPr>
          <w:b/>
          <w:bCs/>
          <w:sz w:val="24"/>
          <w:szCs w:val="24"/>
        </w:rPr>
      </w:pPr>
      <w:r>
        <w:rPr>
          <w:b/>
          <w:bCs/>
          <w:sz w:val="24"/>
          <w:szCs w:val="24"/>
        </w:rPr>
        <w:t>Monitor outcomes &amp; adapt using disaggregated data-</w:t>
      </w:r>
      <w:r>
        <w:rPr>
          <w:sz w:val="24"/>
          <w:szCs w:val="24"/>
        </w:rPr>
        <w:t xml:space="preserve"> If monitoring does not detect exclusion, it cannot be corrected.</w:t>
      </w:r>
    </w:p>
    <w:p w14:paraId="18C5AA98" w14:textId="77777777" w:rsidR="009A3454" w:rsidRDefault="00000000" w:rsidP="39793EA2">
      <w:pPr>
        <w:widowControl w:val="0"/>
        <w:numPr>
          <w:ilvl w:val="1"/>
          <w:numId w:val="55"/>
        </w:numPr>
        <w:spacing w:before="100" w:after="100"/>
        <w:rPr>
          <w:b/>
          <w:bCs/>
          <w:sz w:val="24"/>
          <w:szCs w:val="24"/>
          <w:lang w:val="en-US"/>
        </w:rPr>
      </w:pPr>
      <w:r w:rsidRPr="39793EA2">
        <w:rPr>
          <w:b/>
          <w:bCs/>
          <w:sz w:val="24"/>
          <w:szCs w:val="24"/>
          <w:lang w:val="en-US"/>
        </w:rPr>
        <w:t xml:space="preserve">It’s important to: </w:t>
      </w:r>
    </w:p>
    <w:p w14:paraId="722E4CCD" w14:textId="77777777" w:rsidR="009A3454" w:rsidRDefault="00000000" w:rsidP="007D7BD7">
      <w:pPr>
        <w:widowControl w:val="0"/>
        <w:numPr>
          <w:ilvl w:val="2"/>
          <w:numId w:val="55"/>
        </w:numPr>
        <w:spacing w:before="100" w:after="100"/>
        <w:rPr>
          <w:b/>
          <w:bCs/>
        </w:rPr>
      </w:pPr>
      <w:r>
        <w:rPr>
          <w:sz w:val="24"/>
          <w:szCs w:val="24"/>
        </w:rPr>
        <w:t>Ensure disability-disaggregated monitoring</w:t>
      </w:r>
    </w:p>
    <w:p w14:paraId="75454E87" w14:textId="77777777" w:rsidR="009A3454" w:rsidRDefault="00000000" w:rsidP="007D7BD7">
      <w:pPr>
        <w:widowControl w:val="0"/>
        <w:numPr>
          <w:ilvl w:val="2"/>
          <w:numId w:val="55"/>
        </w:numPr>
        <w:spacing w:before="100" w:after="100"/>
        <w:rPr>
          <w:b/>
          <w:bCs/>
        </w:rPr>
      </w:pPr>
      <w:r>
        <w:rPr>
          <w:sz w:val="24"/>
          <w:szCs w:val="24"/>
        </w:rPr>
        <w:t>Track participation rates</w:t>
      </w:r>
    </w:p>
    <w:p w14:paraId="7EE28D32" w14:textId="77777777" w:rsidR="009A3454" w:rsidRDefault="00000000" w:rsidP="007D7BD7">
      <w:pPr>
        <w:widowControl w:val="0"/>
        <w:numPr>
          <w:ilvl w:val="2"/>
          <w:numId w:val="55"/>
        </w:numPr>
        <w:spacing w:before="100" w:after="100"/>
        <w:rPr>
          <w:b/>
          <w:bCs/>
        </w:rPr>
      </w:pPr>
      <w:r>
        <w:rPr>
          <w:sz w:val="24"/>
          <w:szCs w:val="24"/>
        </w:rPr>
        <w:t>Monitor complaint patterns</w:t>
      </w:r>
    </w:p>
    <w:p w14:paraId="544FB69E" w14:textId="77777777" w:rsidR="009A3454" w:rsidRDefault="00000000" w:rsidP="007D7BD7">
      <w:pPr>
        <w:widowControl w:val="0"/>
        <w:numPr>
          <w:ilvl w:val="2"/>
          <w:numId w:val="55"/>
        </w:numPr>
        <w:spacing w:before="100" w:after="100"/>
        <w:rPr>
          <w:b/>
          <w:bCs/>
        </w:rPr>
      </w:pPr>
      <w:r>
        <w:rPr>
          <w:sz w:val="24"/>
          <w:szCs w:val="24"/>
        </w:rPr>
        <w:t xml:space="preserve">Ensure post-distribution monitoring that captures access barriers </w:t>
      </w:r>
    </w:p>
    <w:p w14:paraId="111DA431" w14:textId="77777777" w:rsidR="009A3454" w:rsidRDefault="00000000" w:rsidP="007D7BD7">
      <w:pPr>
        <w:pStyle w:val="SimpleParagraph"/>
        <w:spacing w:before="240"/>
      </w:pPr>
      <w:r w:rsidRPr="39793EA2">
        <w:rPr>
          <w:b/>
          <w:bCs/>
          <w:lang w:val="en-US"/>
        </w:rPr>
        <w:lastRenderedPageBreak/>
        <w:t xml:space="preserve">What do these actions mean specifically for Food Security CVA? </w:t>
      </w:r>
      <w:r w:rsidRPr="39793EA2">
        <w:rPr>
          <w:lang w:val="en-US"/>
        </w:rPr>
        <w:t xml:space="preserve">Disability-inclusive CVA must ultimately improve Food Consumption Scores (FCS), Dietary Diversity, Reduced Coping Strategies and Safe and dignified market access. </w:t>
      </w:r>
    </w:p>
    <w:p w14:paraId="3930A8A5" w14:textId="77777777" w:rsidR="009A3454" w:rsidRDefault="2FA3C119" w:rsidP="007D7BD7">
      <w:pPr>
        <w:pStyle w:val="SlidetitleandnumberH2"/>
      </w:pPr>
      <w:bookmarkStart w:id="63" w:name="_Toc1461258855"/>
      <w:r>
        <w:t>Slide 42 – Assessments and Analysis: Inclusive Needs and Markets Assessment &amp; Risk Analysis</w:t>
      </w:r>
      <w:bookmarkEnd w:id="63"/>
    </w:p>
    <w:p w14:paraId="1AC2884D" w14:textId="77777777" w:rsidR="009A3454" w:rsidRDefault="00000000" w:rsidP="39793EA2">
      <w:pPr>
        <w:pStyle w:val="SimpleParagraph"/>
        <w:rPr>
          <w:rFonts w:ascii="Calibri" w:eastAsia="Calibri" w:hAnsi="Calibri" w:cs="Calibri"/>
          <w:lang w:val="en-US"/>
        </w:rPr>
      </w:pPr>
      <w:r w:rsidRPr="39793EA2">
        <w:rPr>
          <w:lang w:val="en-US"/>
        </w:rPr>
        <w:t xml:space="preserve">Explain to participants that in this section we will explore more closely the Assessments and Analysis stage of a CVA in food security programme. </w:t>
      </w:r>
    </w:p>
    <w:p w14:paraId="2857F956" w14:textId="77777777" w:rsidR="009A3454" w:rsidRDefault="2FA3C119" w:rsidP="007D7BD7">
      <w:pPr>
        <w:pStyle w:val="SlidetitleandnumberH2"/>
      </w:pPr>
      <w:bookmarkStart w:id="64" w:name="_Toc110242923"/>
      <w:r>
        <w:t>Slide 43 – Types of Assessments and Analysis in CVA</w:t>
      </w:r>
      <w:bookmarkEnd w:id="64"/>
    </w:p>
    <w:p w14:paraId="520511C9" w14:textId="77777777" w:rsidR="009A3454" w:rsidRDefault="00000000" w:rsidP="007D7BD7">
      <w:pPr>
        <w:pStyle w:val="SimpleParagraph"/>
      </w:pPr>
      <w:r w:rsidRPr="39793EA2">
        <w:rPr>
          <w:lang w:val="en-US"/>
        </w:rPr>
        <w:t xml:space="preserve">During the Assessment and Analysis stage, there are several types of assessments that are conducted to help determine if cash or vouchers are feasible modalities to use in food security interventions. This stage is a layered process that includes: needs, market, risks, modality and operational feasibility assessments. Together, this information informs the decision whether to implement CVA and how. </w:t>
      </w:r>
    </w:p>
    <w:p w14:paraId="2788390B" w14:textId="77777777" w:rsidR="009A3454" w:rsidRDefault="00000000" w:rsidP="007D7BD7">
      <w:pPr>
        <w:pStyle w:val="SimpleParagraph"/>
      </w:pPr>
      <w:r w:rsidRPr="39793EA2">
        <w:rPr>
          <w:b/>
          <w:bCs/>
          <w:lang w:val="en-US"/>
        </w:rPr>
        <w:t>Needs Assessment</w:t>
      </w:r>
      <w:r w:rsidRPr="39793EA2">
        <w:rPr>
          <w:lang w:val="en-US"/>
        </w:rPr>
        <w:t xml:space="preserve"> - The purpose of the needs assessment is to understand the priority needs of affected populations. The assessment asks what are people’s priority needs and how severe are they? In food security CVA, this includes food consumption gaps, dietary diversity, coping strategies, expenditure patterns, vulnerability profiles. </w:t>
      </w:r>
    </w:p>
    <w:p w14:paraId="3001197D" w14:textId="77777777" w:rsidR="009A3454" w:rsidRDefault="00000000" w:rsidP="007D7BD7">
      <w:pPr>
        <w:pStyle w:val="SimpleParagraph"/>
      </w:pPr>
      <w:r w:rsidRPr="39793EA2">
        <w:rPr>
          <w:b/>
          <w:bCs/>
          <w:lang w:val="en-US"/>
        </w:rPr>
        <w:t>Market assessment</w:t>
      </w:r>
      <w:r w:rsidRPr="39793EA2">
        <w:rPr>
          <w:lang w:val="en-US"/>
        </w:rPr>
        <w:t xml:space="preserve"> - A market assessment determines whether local markets can support cash assistance.The assessment often includes analysis of availability of food commodities, trader capacity, supply chains, price stability, competition and market access. One of the key questions that a market assessment is trying to determining is if can markets meet increased demand safely and reliably? </w:t>
      </w:r>
    </w:p>
    <w:p w14:paraId="353B969E" w14:textId="77777777" w:rsidR="009A3454" w:rsidRDefault="00000000" w:rsidP="007D7BD7">
      <w:pPr>
        <w:pStyle w:val="SimpleParagraph"/>
      </w:pPr>
      <w:r w:rsidRPr="39793EA2">
        <w:rPr>
          <w:b/>
          <w:bCs/>
          <w:lang w:val="en-US"/>
        </w:rPr>
        <w:t>Response Analysis</w:t>
      </w:r>
      <w:r w:rsidRPr="39793EA2">
        <w:rPr>
          <w:lang w:val="en-US"/>
        </w:rPr>
        <w:t xml:space="preserve"> - This type of analysis determines whether CVA appropriate, and if so, which modality is most suitable? It compares response options and helps select the most appropriate modality. This includes:</w:t>
      </w:r>
    </w:p>
    <w:p w14:paraId="4A0E0CCE" w14:textId="77777777" w:rsidR="009A3454" w:rsidRDefault="00000000" w:rsidP="007D7BD7">
      <w:pPr>
        <w:widowControl w:val="0"/>
        <w:numPr>
          <w:ilvl w:val="0"/>
          <w:numId w:val="48"/>
        </w:numPr>
        <w:spacing w:before="120" w:after="120"/>
        <w:rPr>
          <w:sz w:val="24"/>
          <w:szCs w:val="24"/>
        </w:rPr>
      </w:pPr>
      <w:r>
        <w:rPr>
          <w:sz w:val="24"/>
          <w:szCs w:val="24"/>
        </w:rPr>
        <w:t>Cash vs voucher vs in-kind comparison</w:t>
      </w:r>
    </w:p>
    <w:p w14:paraId="180E19C6" w14:textId="77777777" w:rsidR="009A3454" w:rsidRDefault="00000000" w:rsidP="007D7BD7">
      <w:pPr>
        <w:widowControl w:val="0"/>
        <w:numPr>
          <w:ilvl w:val="0"/>
          <w:numId w:val="48"/>
        </w:numPr>
        <w:spacing w:before="120" w:after="120"/>
        <w:rPr>
          <w:sz w:val="24"/>
          <w:szCs w:val="24"/>
        </w:rPr>
      </w:pPr>
      <w:r>
        <w:rPr>
          <w:sz w:val="24"/>
          <w:szCs w:val="24"/>
        </w:rPr>
        <w:t>Risk analysis</w:t>
      </w:r>
    </w:p>
    <w:p w14:paraId="6FFF79B9" w14:textId="77777777" w:rsidR="009A3454" w:rsidRDefault="00000000" w:rsidP="007D7BD7">
      <w:pPr>
        <w:widowControl w:val="0"/>
        <w:numPr>
          <w:ilvl w:val="0"/>
          <w:numId w:val="48"/>
        </w:numPr>
        <w:spacing w:before="120" w:after="120"/>
        <w:rPr>
          <w:sz w:val="24"/>
          <w:szCs w:val="24"/>
        </w:rPr>
      </w:pPr>
      <w:r>
        <w:rPr>
          <w:sz w:val="24"/>
          <w:szCs w:val="24"/>
        </w:rPr>
        <w:t>Cost-efficiency</w:t>
      </w:r>
    </w:p>
    <w:p w14:paraId="36EDA246" w14:textId="77777777" w:rsidR="009A3454" w:rsidRDefault="00000000" w:rsidP="007D7BD7">
      <w:pPr>
        <w:widowControl w:val="0"/>
        <w:numPr>
          <w:ilvl w:val="0"/>
          <w:numId w:val="48"/>
        </w:numPr>
        <w:spacing w:before="120" w:after="120"/>
        <w:rPr>
          <w:sz w:val="24"/>
          <w:szCs w:val="24"/>
        </w:rPr>
      </w:pPr>
      <w:r>
        <w:rPr>
          <w:sz w:val="24"/>
          <w:szCs w:val="24"/>
        </w:rPr>
        <w:t>Protection implications</w:t>
      </w:r>
    </w:p>
    <w:p w14:paraId="557718D7" w14:textId="77777777" w:rsidR="009A3454" w:rsidRDefault="00000000" w:rsidP="007D7BD7">
      <w:pPr>
        <w:widowControl w:val="0"/>
        <w:numPr>
          <w:ilvl w:val="0"/>
          <w:numId w:val="48"/>
        </w:numPr>
        <w:spacing w:before="120" w:after="120"/>
        <w:rPr>
          <w:sz w:val="24"/>
          <w:szCs w:val="24"/>
        </w:rPr>
      </w:pPr>
      <w:r>
        <w:rPr>
          <w:sz w:val="24"/>
          <w:szCs w:val="24"/>
        </w:rPr>
        <w:t>Inclusion considerations</w:t>
      </w:r>
    </w:p>
    <w:p w14:paraId="5500DFE6" w14:textId="77777777" w:rsidR="009A3454" w:rsidRDefault="00000000" w:rsidP="007D7BD7">
      <w:pPr>
        <w:widowControl w:val="0"/>
        <w:numPr>
          <w:ilvl w:val="0"/>
          <w:numId w:val="48"/>
        </w:numPr>
        <w:spacing w:before="120" w:after="120"/>
        <w:rPr>
          <w:sz w:val="24"/>
          <w:szCs w:val="24"/>
        </w:rPr>
      </w:pPr>
      <w:r>
        <w:rPr>
          <w:sz w:val="24"/>
          <w:szCs w:val="24"/>
        </w:rPr>
        <w:t>Feasibility and operational capacity</w:t>
      </w:r>
    </w:p>
    <w:p w14:paraId="1D9A54B2" w14:textId="77777777" w:rsidR="009A3454" w:rsidRDefault="00000000" w:rsidP="007D7BD7">
      <w:pPr>
        <w:pStyle w:val="SimpleParagraph"/>
      </w:pPr>
      <w:r w:rsidRPr="39793EA2">
        <w:rPr>
          <w:b/>
          <w:bCs/>
          <w:lang w:val="en-US"/>
        </w:rPr>
        <w:lastRenderedPageBreak/>
        <w:t>Risk analysis</w:t>
      </w:r>
      <w:r w:rsidRPr="39793EA2">
        <w:rPr>
          <w:lang w:val="en-US"/>
        </w:rPr>
        <w:t xml:space="preserve"> - This is often embedded within response analysis. This examines protection risks (GBV, exploitation), Fraud/diversion risks, Security risks at pay points, Digital risks, Social tension risks, etc. This analysis identifies what risks might CVA create or exacerbate/increase?</w:t>
      </w:r>
    </w:p>
    <w:p w14:paraId="44AFF7D9" w14:textId="77777777" w:rsidR="009A3454" w:rsidRDefault="00000000" w:rsidP="007D7BD7">
      <w:pPr>
        <w:pStyle w:val="SimpleParagraph"/>
      </w:pPr>
      <w:r>
        <w:rPr>
          <w:b/>
          <w:bCs/>
        </w:rPr>
        <w:t>Financial Service Provider Assessment</w:t>
      </w:r>
      <w:r>
        <w:t xml:space="preserve"> - When digital or financial transfers are considered, organizations need to assess whether FSPs’ delivery mechanisms can safely and reliably transfer cash. It assesses liquidity capacity, coverage/network reach, accessibility of agents, reliability of systems, and data protection standards</w:t>
      </w:r>
    </w:p>
    <w:p w14:paraId="2DC408BD" w14:textId="77777777" w:rsidR="009A3454" w:rsidRDefault="00000000" w:rsidP="007D7BD7">
      <w:pPr>
        <w:pStyle w:val="SimpleParagraph"/>
      </w:pPr>
      <w:r>
        <w:rPr>
          <w:b/>
          <w:bCs/>
        </w:rPr>
        <w:t>Organizational Capacity Assessment</w:t>
      </w:r>
      <w:r>
        <w:t xml:space="preserve"> - This assessment examines whether the organization has the capacity to implement CVA safely and at scale. This includes staff capacity, systems readiness, Standard Operating Procedures (SOPs), coordination mechanisms, data protection systems, etc. </w:t>
      </w:r>
    </w:p>
    <w:p w14:paraId="54900A62" w14:textId="77777777" w:rsidR="009A3454" w:rsidRDefault="00000000" w:rsidP="007D7BD7">
      <w:pPr>
        <w:pStyle w:val="SimpleParagraph"/>
      </w:pPr>
      <w:r w:rsidRPr="39793EA2">
        <w:rPr>
          <w:lang w:val="en-US"/>
        </w:rPr>
        <w:t xml:space="preserve">Some of these assessments or analysis are not always separate. For example, the response analysis will often embed risk analysis. The market assessment will also assess FSPs. This slide illustrates the different aspects of what needs to be assessed and analysed in order to design an appropriate CVA response. </w:t>
      </w:r>
    </w:p>
    <w:p w14:paraId="34EB35A2" w14:textId="459EEC62" w:rsidR="009A3454" w:rsidRDefault="00000000" w:rsidP="007D7BD7">
      <w:pPr>
        <w:pStyle w:val="SimpleParagraph"/>
        <w:rPr>
          <w:b/>
          <w:bCs/>
          <w:u w:val="single"/>
        </w:rPr>
      </w:pPr>
      <w:r>
        <w:t>Go to the next slide</w:t>
      </w:r>
      <w:r>
        <w:rPr>
          <w:sz w:val="36"/>
          <w:szCs w:val="36"/>
        </w:rPr>
        <w:t>.</w:t>
      </w:r>
    </w:p>
    <w:p w14:paraId="3E754E22" w14:textId="77777777" w:rsidR="009A3454" w:rsidRDefault="2FA3C119" w:rsidP="007D7BD7">
      <w:pPr>
        <w:pStyle w:val="SlidetitleandnumberH2"/>
      </w:pPr>
      <w:bookmarkStart w:id="65" w:name="_Toc1789564675"/>
      <w:r>
        <w:t>Slide 44 – Assessment Methods</w:t>
      </w:r>
      <w:bookmarkEnd w:id="65"/>
    </w:p>
    <w:p w14:paraId="354356BA" w14:textId="77777777" w:rsidR="009A3454" w:rsidRDefault="00000000" w:rsidP="007D7BD7">
      <w:pPr>
        <w:pStyle w:val="SimpleParagraph"/>
      </w:pPr>
      <w:r w:rsidRPr="39793EA2">
        <w:rPr>
          <w:lang w:val="en-US"/>
        </w:rPr>
        <w:t>We have just reviewed the types of assessments required in CVA. Now we focus on the methods used to generate reliable, inclusive data. Different assessments often use overlapping methods.</w:t>
      </w:r>
    </w:p>
    <w:p w14:paraId="7362F861" w14:textId="77777777" w:rsidR="009A3454" w:rsidRDefault="00000000" w:rsidP="007D7BD7">
      <w:pPr>
        <w:pStyle w:val="SimpleParagraph"/>
      </w:pPr>
      <w:r w:rsidRPr="39793EA2">
        <w:rPr>
          <w:lang w:val="en-US"/>
        </w:rPr>
        <w:t xml:space="preserve">No single method is sufficient. So it is crucial to use mixed-methods. </w:t>
      </w:r>
    </w:p>
    <w:p w14:paraId="36DFA723" w14:textId="77777777" w:rsidR="009A3454" w:rsidRDefault="00000000" w:rsidP="007D7BD7">
      <w:pPr>
        <w:pStyle w:val="SimpleParagraph"/>
      </w:pPr>
      <w:r w:rsidRPr="39793EA2">
        <w:rPr>
          <w:lang w:val="en-US"/>
        </w:rPr>
        <w:t>Assessment methods themselves can create barriers.</w:t>
      </w:r>
    </w:p>
    <w:p w14:paraId="3D1BB3F8" w14:textId="77777777" w:rsidR="009A3454" w:rsidRDefault="00000000" w:rsidP="007D7BD7">
      <w:pPr>
        <w:widowControl w:val="0"/>
        <w:numPr>
          <w:ilvl w:val="0"/>
          <w:numId w:val="40"/>
        </w:numPr>
        <w:spacing w:before="120" w:after="120"/>
        <w:rPr>
          <w:sz w:val="24"/>
          <w:szCs w:val="24"/>
        </w:rPr>
      </w:pPr>
      <w:r>
        <w:rPr>
          <w:sz w:val="24"/>
          <w:szCs w:val="24"/>
        </w:rPr>
        <w:t>Are surveys accessible?</w:t>
      </w:r>
    </w:p>
    <w:p w14:paraId="6AD40B28" w14:textId="77777777" w:rsidR="009A3454" w:rsidRDefault="00000000" w:rsidP="007D7BD7">
      <w:pPr>
        <w:widowControl w:val="0"/>
        <w:numPr>
          <w:ilvl w:val="0"/>
          <w:numId w:val="40"/>
        </w:numPr>
        <w:spacing w:before="120" w:after="120"/>
        <w:rPr>
          <w:sz w:val="24"/>
          <w:szCs w:val="24"/>
        </w:rPr>
      </w:pPr>
      <w:r>
        <w:rPr>
          <w:sz w:val="24"/>
          <w:szCs w:val="24"/>
        </w:rPr>
        <w:t>Are FGDs physically accessible?</w:t>
      </w:r>
    </w:p>
    <w:p w14:paraId="63BCE41B" w14:textId="77777777" w:rsidR="009A3454" w:rsidRDefault="00000000" w:rsidP="007D7BD7">
      <w:pPr>
        <w:widowControl w:val="0"/>
        <w:numPr>
          <w:ilvl w:val="0"/>
          <w:numId w:val="40"/>
        </w:numPr>
        <w:spacing w:before="120" w:after="120"/>
        <w:rPr>
          <w:sz w:val="24"/>
          <w:szCs w:val="24"/>
        </w:rPr>
      </w:pPr>
      <w:r>
        <w:rPr>
          <w:sz w:val="24"/>
          <w:szCs w:val="24"/>
        </w:rPr>
        <w:t>Are enumerators trained in inclusive communication?</w:t>
      </w:r>
    </w:p>
    <w:p w14:paraId="6087D345" w14:textId="77777777" w:rsidR="009A3454" w:rsidRDefault="00000000" w:rsidP="007D7BD7">
      <w:pPr>
        <w:widowControl w:val="0"/>
        <w:numPr>
          <w:ilvl w:val="0"/>
          <w:numId w:val="40"/>
        </w:numPr>
        <w:spacing w:before="120" w:after="120"/>
        <w:rPr>
          <w:sz w:val="24"/>
          <w:szCs w:val="24"/>
        </w:rPr>
      </w:pPr>
      <w:r>
        <w:rPr>
          <w:sz w:val="24"/>
          <w:szCs w:val="24"/>
        </w:rPr>
        <w:t>Are WGQs integrated?</w:t>
      </w:r>
    </w:p>
    <w:p w14:paraId="55C0FABF" w14:textId="77777777" w:rsidR="009A3454" w:rsidRDefault="00000000" w:rsidP="007D7BD7">
      <w:pPr>
        <w:pStyle w:val="SimpleParagraph"/>
      </w:pPr>
      <w:r>
        <w:t>If the method excludes participation, the data will exclude realities.</w:t>
      </w:r>
    </w:p>
    <w:p w14:paraId="676054D1" w14:textId="77777777" w:rsidR="009A3454" w:rsidRDefault="2FA3C119" w:rsidP="007D7BD7">
      <w:pPr>
        <w:pStyle w:val="SlidetitleandnumberH2"/>
      </w:pPr>
      <w:bookmarkStart w:id="66" w:name="_Toc2147422208"/>
      <w:r>
        <w:t>Slide 45 – Group Exercise: Making CVA Assessments Disability-Inclusive</w:t>
      </w:r>
      <w:bookmarkEnd w:id="66"/>
    </w:p>
    <w:p w14:paraId="7D74616A" w14:textId="71CD387C" w:rsidR="009A3454" w:rsidRPr="007D7BD7" w:rsidRDefault="00000000" w:rsidP="007D7BD7">
      <w:pPr>
        <w:pStyle w:val="SimpleParagraph"/>
      </w:pPr>
      <w:r>
        <w:t xml:space="preserve">Now that we have reviewed the different types of assessments and analyses that inform whether CVA is an appropriate modality for food security interventions, and how to </w:t>
      </w:r>
      <w:r>
        <w:lastRenderedPageBreak/>
        <w:t>design it effectively, we will now examine the specific practices and steps needed to ensure these processes systematically capture disability-related information, risks, barriers, capacities, and preferences.</w:t>
      </w:r>
    </w:p>
    <w:p w14:paraId="08E49E3B" w14:textId="68FCDABD" w:rsidR="009A3454" w:rsidRPr="007D7BD7" w:rsidRDefault="00000000" w:rsidP="007D7BD7">
      <w:pPr>
        <w:pStyle w:val="SimpleParagraph"/>
      </w:pPr>
      <w:r w:rsidRPr="39793EA2">
        <w:rPr>
          <w:lang w:val="en-US"/>
        </w:rPr>
        <w:t xml:space="preserve">Divide participants into </w:t>
      </w:r>
      <w:r w:rsidRPr="39793EA2">
        <w:rPr>
          <w:b/>
          <w:bCs/>
          <w:lang w:val="en-US"/>
        </w:rPr>
        <w:t>5 groups</w:t>
      </w:r>
      <w:r w:rsidRPr="39793EA2">
        <w:rPr>
          <w:lang w:val="en-US"/>
        </w:rPr>
        <w:t xml:space="preserve"> (or assign 1–2 categories per group if smaller). </w:t>
      </w:r>
      <w:r w:rsidRPr="39793EA2">
        <w:rPr>
          <w:u w:val="single"/>
          <w:lang w:val="en-US"/>
        </w:rPr>
        <w:t xml:space="preserve">If there are not enough participants to work on all 5 categories, prioritise doing needs assessments, market assessment and risk &amp; response analysis. </w:t>
      </w:r>
    </w:p>
    <w:p w14:paraId="4A712EA5" w14:textId="476081DD" w:rsidR="009A3454" w:rsidRDefault="00000000" w:rsidP="007D7BD7">
      <w:pPr>
        <w:pStyle w:val="SimpleParagraph"/>
      </w:pPr>
      <w:r w:rsidRPr="39793EA2">
        <w:rPr>
          <w:lang w:val="en-US"/>
        </w:rPr>
        <w:t xml:space="preserve">Give groups 15 minutes to reflect. Allow groups to use the IASC Guidelines Chapter 4 as a reference. </w:t>
      </w:r>
    </w:p>
    <w:p w14:paraId="731746C8" w14:textId="77777777" w:rsidR="009A3454" w:rsidRDefault="00000000" w:rsidP="007D7BD7">
      <w:pPr>
        <w:pStyle w:val="SimpleParagraph"/>
      </w:pPr>
      <w:r>
        <w:t>Each group has 5 minutes to present their ideas and findings.</w:t>
      </w:r>
    </w:p>
    <w:p w14:paraId="1DCD976E" w14:textId="5C62E921" w:rsidR="009A3454" w:rsidRDefault="00000000" w:rsidP="007D7BD7">
      <w:pPr>
        <w:pStyle w:val="SimpleParagraph"/>
      </w:pPr>
      <w:r>
        <w:t xml:space="preserve">(25 minutes total) </w:t>
      </w:r>
    </w:p>
    <w:p w14:paraId="25723001" w14:textId="59967BC4" w:rsidR="009A3454" w:rsidRDefault="00000000" w:rsidP="007D7BD7">
      <w:pPr>
        <w:pStyle w:val="SimpleParagraph"/>
      </w:pPr>
      <w:r>
        <w:t xml:space="preserve">Use the following slides to debrief. </w:t>
      </w:r>
    </w:p>
    <w:p w14:paraId="28A84F63" w14:textId="77777777" w:rsidR="009A3454" w:rsidRDefault="2FA3C119" w:rsidP="007D7BD7">
      <w:pPr>
        <w:pStyle w:val="SlidetitleandnumberH2"/>
      </w:pPr>
      <w:bookmarkStart w:id="67" w:name="_Toc1534983857"/>
      <w:r>
        <w:t>Slide 46 – Group 1: Needs Assessment &amp; Analysis Inclusive Practices (Hidden Slide)</w:t>
      </w:r>
      <w:bookmarkEnd w:id="67"/>
    </w:p>
    <w:p w14:paraId="5BFA4535" w14:textId="77777777" w:rsidR="009A3454" w:rsidRPr="007D7BD7" w:rsidRDefault="00000000" w:rsidP="39793EA2">
      <w:pPr>
        <w:pStyle w:val="SimpleParagraph"/>
        <w:rPr>
          <w:b/>
          <w:bCs/>
          <w:lang w:val="en-US"/>
        </w:rPr>
      </w:pPr>
      <w:r w:rsidRPr="39793EA2">
        <w:rPr>
          <w:b/>
          <w:bCs/>
          <w:lang w:val="en-US"/>
        </w:rPr>
        <w:t>This slide is hidden. Use it during the debrief if participants do not identify key inclusive practices during the plenary, or if additional explanation and clarification is needed.</w:t>
      </w:r>
    </w:p>
    <w:p w14:paraId="2B3DDD98" w14:textId="77777777" w:rsidR="009A3454" w:rsidRPr="007D7BD7" w:rsidRDefault="00000000" w:rsidP="007D7BD7">
      <w:pPr>
        <w:pStyle w:val="SimpleParagraph"/>
        <w:rPr>
          <w:b/>
          <w:bCs/>
        </w:rPr>
      </w:pPr>
      <w:r w:rsidRPr="007D7BD7">
        <w:rPr>
          <w:b/>
          <w:bCs/>
        </w:rPr>
        <w:t>Needs Assessment Inclusive Practices (please refer to IASC Chapter 4)</w:t>
      </w:r>
    </w:p>
    <w:p w14:paraId="7F6AD3CD" w14:textId="77777777" w:rsidR="009A3454" w:rsidRDefault="00000000" w:rsidP="007D7BD7">
      <w:pPr>
        <w:widowControl w:val="0"/>
        <w:numPr>
          <w:ilvl w:val="0"/>
          <w:numId w:val="29"/>
        </w:numPr>
        <w:spacing w:after="120"/>
        <w:rPr>
          <w:sz w:val="24"/>
          <w:szCs w:val="24"/>
        </w:rPr>
      </w:pPr>
      <w:r>
        <w:rPr>
          <w:sz w:val="24"/>
          <w:szCs w:val="24"/>
        </w:rPr>
        <w:t>Integrate Washington Group Questions (WG-SS) into all household surveys.</w:t>
      </w:r>
    </w:p>
    <w:p w14:paraId="404C5988" w14:textId="77777777" w:rsidR="009A3454" w:rsidRDefault="00000000" w:rsidP="007D7BD7">
      <w:pPr>
        <w:widowControl w:val="0"/>
        <w:numPr>
          <w:ilvl w:val="0"/>
          <w:numId w:val="29"/>
        </w:numPr>
        <w:spacing w:after="120"/>
        <w:rPr>
          <w:sz w:val="24"/>
          <w:szCs w:val="24"/>
        </w:rPr>
      </w:pPr>
      <w:r>
        <w:rPr>
          <w:sz w:val="24"/>
          <w:szCs w:val="24"/>
        </w:rPr>
        <w:t>Ensure direct participation of persons with disabilities (not proxy-only responses unless necessary).</w:t>
      </w:r>
    </w:p>
    <w:p w14:paraId="4C138C33" w14:textId="77777777" w:rsidR="009A3454" w:rsidRDefault="00000000" w:rsidP="007D7BD7">
      <w:pPr>
        <w:widowControl w:val="0"/>
        <w:numPr>
          <w:ilvl w:val="0"/>
          <w:numId w:val="29"/>
        </w:numPr>
        <w:spacing w:after="120"/>
        <w:rPr>
          <w:sz w:val="24"/>
          <w:szCs w:val="24"/>
        </w:rPr>
      </w:pPr>
      <w:r>
        <w:rPr>
          <w:sz w:val="24"/>
          <w:szCs w:val="24"/>
        </w:rPr>
        <w:t>Consult and partner with OPDs as key informants, focus group participants and co-facilitators.</w:t>
      </w:r>
    </w:p>
    <w:p w14:paraId="24F6598B" w14:textId="77777777" w:rsidR="009A3454" w:rsidRDefault="00000000" w:rsidP="007D7BD7">
      <w:pPr>
        <w:widowControl w:val="0"/>
        <w:numPr>
          <w:ilvl w:val="0"/>
          <w:numId w:val="29"/>
        </w:numPr>
        <w:spacing w:after="120"/>
        <w:rPr>
          <w:sz w:val="24"/>
          <w:szCs w:val="24"/>
        </w:rPr>
      </w:pPr>
      <w:r>
        <w:rPr>
          <w:sz w:val="24"/>
          <w:szCs w:val="24"/>
        </w:rPr>
        <w:t>Make FGDs and KIIs physically and communication accessible (venue, transport, sign language, plain language tools).</w:t>
      </w:r>
    </w:p>
    <w:p w14:paraId="19D5FB3F" w14:textId="77777777" w:rsidR="009A3454" w:rsidRDefault="00000000" w:rsidP="007D7BD7">
      <w:pPr>
        <w:widowControl w:val="0"/>
        <w:numPr>
          <w:ilvl w:val="0"/>
          <w:numId w:val="29"/>
        </w:numPr>
        <w:spacing w:after="120"/>
        <w:rPr>
          <w:sz w:val="24"/>
          <w:szCs w:val="24"/>
        </w:rPr>
      </w:pPr>
      <w:r>
        <w:rPr>
          <w:sz w:val="24"/>
          <w:szCs w:val="24"/>
        </w:rPr>
        <w:t xml:space="preserve">Budget for reasonable accommodation for data collection and participation </w:t>
      </w:r>
    </w:p>
    <w:p w14:paraId="411459E2" w14:textId="77777777" w:rsidR="009A3454" w:rsidRDefault="00000000" w:rsidP="007D7BD7">
      <w:pPr>
        <w:widowControl w:val="0"/>
        <w:numPr>
          <w:ilvl w:val="0"/>
          <w:numId w:val="29"/>
        </w:numPr>
        <w:spacing w:after="120"/>
        <w:rPr>
          <w:sz w:val="24"/>
          <w:szCs w:val="24"/>
        </w:rPr>
      </w:pPr>
      <w:r>
        <w:rPr>
          <w:sz w:val="24"/>
          <w:szCs w:val="24"/>
        </w:rPr>
        <w:t>Disaggregate data by disability, sex, age and analyze intersectional risks.</w:t>
      </w:r>
    </w:p>
    <w:p w14:paraId="44C8FD35" w14:textId="77777777" w:rsidR="009A3454" w:rsidRDefault="00000000" w:rsidP="007D7BD7">
      <w:pPr>
        <w:widowControl w:val="0"/>
        <w:numPr>
          <w:ilvl w:val="0"/>
          <w:numId w:val="29"/>
        </w:numPr>
        <w:spacing w:after="120"/>
        <w:rPr>
          <w:sz w:val="24"/>
          <w:szCs w:val="24"/>
        </w:rPr>
      </w:pPr>
      <w:r>
        <w:rPr>
          <w:sz w:val="24"/>
          <w:szCs w:val="24"/>
        </w:rPr>
        <w:t>Train enumerators on inclusive communication and disability sensitivity.</w:t>
      </w:r>
    </w:p>
    <w:p w14:paraId="6DA6A661" w14:textId="77777777" w:rsidR="009A3454" w:rsidRDefault="00000000" w:rsidP="007D7BD7">
      <w:pPr>
        <w:widowControl w:val="0"/>
        <w:numPr>
          <w:ilvl w:val="0"/>
          <w:numId w:val="29"/>
        </w:numPr>
        <w:spacing w:after="120"/>
        <w:rPr>
          <w:sz w:val="24"/>
          <w:szCs w:val="24"/>
        </w:rPr>
      </w:pPr>
      <w:r>
        <w:rPr>
          <w:sz w:val="24"/>
          <w:szCs w:val="24"/>
        </w:rPr>
        <w:t>Ensure confidential and safe data collection, especially for persons with psychosocial or intellectual disabilities.</w:t>
      </w:r>
    </w:p>
    <w:p w14:paraId="2D49C60F" w14:textId="77777777" w:rsidR="009A3454" w:rsidRDefault="2FA3C119" w:rsidP="007D7BD7">
      <w:pPr>
        <w:pStyle w:val="SlidetitleandnumberH2"/>
      </w:pPr>
      <w:bookmarkStart w:id="68" w:name="_Toc949867019"/>
      <w:r>
        <w:lastRenderedPageBreak/>
        <w:t>Slide 47 – Market Assessment Inclusive Practices (Hidden Slide)</w:t>
      </w:r>
      <w:bookmarkEnd w:id="68"/>
    </w:p>
    <w:p w14:paraId="6B5F0AD5" w14:textId="0A1BBF99" w:rsidR="009A3454" w:rsidRPr="007D7BD7" w:rsidRDefault="00000000" w:rsidP="39793EA2">
      <w:pPr>
        <w:pStyle w:val="SimpleParagraph"/>
        <w:rPr>
          <w:b/>
          <w:bCs/>
          <w:lang w:val="en-US"/>
        </w:rPr>
      </w:pPr>
      <w:r w:rsidRPr="39793EA2">
        <w:rPr>
          <w:b/>
          <w:bCs/>
          <w:lang w:val="en-US"/>
        </w:rPr>
        <w:t>This slide is hidden. Use it during the debrief if participants do not identify key inclusive practices during the plenary, or if additional explanation and clarification is needed.</w:t>
      </w:r>
    </w:p>
    <w:p w14:paraId="382F73A9" w14:textId="77777777" w:rsidR="009A3454" w:rsidRDefault="00000000" w:rsidP="007D7BD7">
      <w:pPr>
        <w:pStyle w:val="ListParagraph"/>
      </w:pPr>
      <w:r w:rsidRPr="39793EA2">
        <w:rPr>
          <w:lang w:val="en-US"/>
        </w:rPr>
        <w:t>Market assessments should consider specific barriers to market access for persons with disabilities including environmental and attitudinal barriers. Therefore, include accessibility checks in market assessment tools (physical access, queuing, transport routes).</w:t>
      </w:r>
    </w:p>
    <w:p w14:paraId="0F74E28E" w14:textId="77777777" w:rsidR="009A3454" w:rsidRDefault="00000000" w:rsidP="007D7BD7">
      <w:pPr>
        <w:pStyle w:val="ListParagraph"/>
      </w:pPr>
      <w:r w:rsidRPr="39793EA2">
        <w:rPr>
          <w:lang w:val="en-US"/>
        </w:rPr>
        <w:t>Identify attitudinal barriers from vendors or community members.</w:t>
      </w:r>
    </w:p>
    <w:p w14:paraId="122411FE" w14:textId="77777777" w:rsidR="009A3454" w:rsidRDefault="00000000" w:rsidP="007D7BD7">
      <w:pPr>
        <w:pStyle w:val="ListParagraph"/>
      </w:pPr>
      <w:r w:rsidRPr="39793EA2">
        <w:rPr>
          <w:lang w:val="en-US"/>
        </w:rPr>
        <w:t>Assess availability of disability-specific goods, services and assistive products that meet their basic needs.</w:t>
      </w:r>
    </w:p>
    <w:p w14:paraId="0CD2FDCA" w14:textId="77777777" w:rsidR="009A3454" w:rsidRDefault="00000000" w:rsidP="007D7BD7">
      <w:pPr>
        <w:pStyle w:val="ListParagraph"/>
      </w:pPr>
      <w:r>
        <w:t xml:space="preserve">Analyze whether persons with disabilities can independently access and use markets and use their cash transfers. </w:t>
      </w:r>
    </w:p>
    <w:p w14:paraId="155EF0EC" w14:textId="77777777" w:rsidR="009A3454" w:rsidRDefault="00000000" w:rsidP="007D7BD7">
      <w:pPr>
        <w:pStyle w:val="ListParagraph"/>
      </w:pPr>
      <w:r w:rsidRPr="39793EA2">
        <w:rPr>
          <w:lang w:val="en-US"/>
        </w:rPr>
        <w:t>Consult persons with disabilities on preferred coping strategies and purchasing patterns.</w:t>
      </w:r>
    </w:p>
    <w:p w14:paraId="764D4C99" w14:textId="7601B51F" w:rsidR="009A3454" w:rsidRDefault="00000000" w:rsidP="007D7BD7">
      <w:pPr>
        <w:pStyle w:val="ListParagraph"/>
      </w:pPr>
      <w:r w:rsidRPr="39793EA2">
        <w:rPr>
          <w:lang w:val="en-US"/>
        </w:rPr>
        <w:t>Assess additional transport or support costs faced by persons with disabilities.</w:t>
      </w:r>
    </w:p>
    <w:p w14:paraId="0E8072A3" w14:textId="77777777" w:rsidR="009A3454" w:rsidRDefault="2FA3C119" w:rsidP="007D7BD7">
      <w:pPr>
        <w:pStyle w:val="SlidetitleandnumberH2"/>
      </w:pPr>
      <w:bookmarkStart w:id="69" w:name="_Toc1740149267"/>
      <w:r>
        <w:t>Slide 48 – Group 3: Response &amp; Risk Analysis Inclusive Practices (Hidden Slide)</w:t>
      </w:r>
      <w:bookmarkEnd w:id="69"/>
    </w:p>
    <w:p w14:paraId="3D791038" w14:textId="54B50FDB" w:rsidR="009A3454" w:rsidRPr="007D7BD7" w:rsidRDefault="00000000" w:rsidP="39793EA2">
      <w:pPr>
        <w:pStyle w:val="SimpleParagraph"/>
        <w:rPr>
          <w:b/>
          <w:bCs/>
          <w:lang w:val="en-US"/>
        </w:rPr>
      </w:pPr>
      <w:r w:rsidRPr="39793EA2">
        <w:rPr>
          <w:b/>
          <w:bCs/>
          <w:lang w:val="en-US"/>
        </w:rPr>
        <w:t>This slide is hidden. Use it during the debrief if participants do not identify key inclusive practices during the plenary, or if additional explanation and clarification is needed.</w:t>
      </w:r>
    </w:p>
    <w:p w14:paraId="2ACF15ED" w14:textId="412E1BA0" w:rsidR="009A3454" w:rsidRDefault="00000000" w:rsidP="007D7BD7">
      <w:pPr>
        <w:pStyle w:val="SimpleParagraph"/>
      </w:pPr>
      <w:r w:rsidRPr="39793EA2">
        <w:rPr>
          <w:lang w:val="en-US"/>
        </w:rPr>
        <w:t>Protection risks to safety, access, dignity associated with CVA for persons with disabilities and other at-risk groups as well as mitigation strategies must be considered at every stage of the CVA programme cycle. Below are some inclusive practices to implement:</w:t>
      </w:r>
    </w:p>
    <w:p w14:paraId="6588E084" w14:textId="77777777" w:rsidR="009A3454" w:rsidRDefault="00000000" w:rsidP="007D7BD7">
      <w:pPr>
        <w:pStyle w:val="ListParagraph"/>
      </w:pPr>
      <w:r w:rsidRPr="39793EA2">
        <w:rPr>
          <w:lang w:val="en-US"/>
        </w:rPr>
        <w:t>Conduct disability-specific protection risk analysis (exploitation, theft, GBV, dependency).</w:t>
      </w:r>
    </w:p>
    <w:p w14:paraId="4F1A035D" w14:textId="77777777" w:rsidR="009A3454" w:rsidRDefault="00000000" w:rsidP="007D7BD7">
      <w:pPr>
        <w:pStyle w:val="ListParagraph"/>
      </w:pPr>
      <w:r>
        <w:t>Analyze intra-household control of cash and decision-making power.</w:t>
      </w:r>
    </w:p>
    <w:p w14:paraId="33FFF7B4" w14:textId="77777777" w:rsidR="009A3454" w:rsidRDefault="00000000" w:rsidP="007D7BD7">
      <w:pPr>
        <w:pStyle w:val="ListParagraph"/>
      </w:pPr>
      <w:r>
        <w:t>Assess whether the chosen modality (cash, voucher, hybrid) may exclude certain impairment groups.</w:t>
      </w:r>
    </w:p>
    <w:p w14:paraId="7DCE83F6" w14:textId="77777777" w:rsidR="009A3454" w:rsidRDefault="00000000" w:rsidP="007D7BD7">
      <w:pPr>
        <w:pStyle w:val="ListParagraph"/>
      </w:pPr>
      <w:r w:rsidRPr="39793EA2">
        <w:rPr>
          <w:lang w:val="en-US"/>
        </w:rPr>
        <w:lastRenderedPageBreak/>
        <w:t>Identify risks related to mobility, documentation, digital literacy, or ID requirements.</w:t>
      </w:r>
    </w:p>
    <w:p w14:paraId="76A970D2" w14:textId="77777777" w:rsidR="009A3454" w:rsidRDefault="00000000" w:rsidP="007D7BD7">
      <w:pPr>
        <w:pStyle w:val="ListParagraph"/>
      </w:pPr>
      <w:r>
        <w:t>Build mitigation measures into design (alternative collection options, home delivery, proxy safeguards).</w:t>
      </w:r>
    </w:p>
    <w:p w14:paraId="5D5A1D40" w14:textId="77777777" w:rsidR="009A3454" w:rsidRDefault="00000000" w:rsidP="007D7BD7">
      <w:pPr>
        <w:pStyle w:val="ListParagraph"/>
      </w:pPr>
      <w:r>
        <w:t>Ensure accessible complaints and feedback mechanisms (multiple formats and channels).</w:t>
      </w:r>
    </w:p>
    <w:p w14:paraId="40463213" w14:textId="78B144FA" w:rsidR="009A3454" w:rsidRPr="007D7BD7" w:rsidRDefault="00000000" w:rsidP="007D7BD7">
      <w:pPr>
        <w:pStyle w:val="ListParagraph"/>
      </w:pPr>
      <w:r w:rsidRPr="39793EA2">
        <w:rPr>
          <w:lang w:val="en-US"/>
        </w:rPr>
        <w:t>Consider additional disability-related costs in transfer value analysis.</w:t>
      </w:r>
    </w:p>
    <w:p w14:paraId="5FFBE189" w14:textId="77777777" w:rsidR="009A3454" w:rsidRDefault="2FA3C119" w:rsidP="5B424B3A">
      <w:pPr>
        <w:pStyle w:val="SlidetitleandnumberH2"/>
        <w:rPr>
          <w:lang w:val="en-US"/>
        </w:rPr>
      </w:pPr>
      <w:bookmarkStart w:id="70" w:name="_Toc1926618841"/>
      <w:r w:rsidRPr="5B424B3A">
        <w:rPr>
          <w:lang w:val="en-US"/>
        </w:rPr>
        <w:t>Slide 49 – Group  4: Financial Service Provider Assessment Inclusive Practices (Hidden Slide)</w:t>
      </w:r>
      <w:bookmarkEnd w:id="70"/>
    </w:p>
    <w:p w14:paraId="5D082E6B" w14:textId="77777777" w:rsidR="009A3454" w:rsidRPr="007D7BD7" w:rsidRDefault="00000000" w:rsidP="39793EA2">
      <w:pPr>
        <w:pStyle w:val="SimpleParagraph"/>
        <w:rPr>
          <w:b/>
          <w:bCs/>
          <w:u w:val="single"/>
          <w:lang w:val="en-US"/>
        </w:rPr>
      </w:pPr>
      <w:r w:rsidRPr="39793EA2">
        <w:rPr>
          <w:b/>
          <w:bCs/>
          <w:lang w:val="en-US"/>
        </w:rPr>
        <w:t>This slide is hidden. Use it during the debrief if participants do not identify key inclusive practices during the plenary, or if additional explanation and clarification is needed.</w:t>
      </w:r>
    </w:p>
    <w:p w14:paraId="1DE99D0F" w14:textId="77777777" w:rsidR="009A3454" w:rsidRDefault="00000000" w:rsidP="007D7BD7">
      <w:pPr>
        <w:pStyle w:val="ListParagraph"/>
      </w:pPr>
      <w:r>
        <w:t>Conduct accessibility audits of distribution points and offices.</w:t>
      </w:r>
    </w:p>
    <w:p w14:paraId="263B084A" w14:textId="77777777" w:rsidR="009A3454" w:rsidRDefault="00000000" w:rsidP="007D7BD7">
      <w:pPr>
        <w:pStyle w:val="ListParagraph"/>
      </w:pPr>
      <w:r>
        <w:t>Assess whether FSP policies allow flexible ID and proxy collection mechanisms.</w:t>
      </w:r>
    </w:p>
    <w:p w14:paraId="41B9CF6E" w14:textId="77777777" w:rsidR="009A3454" w:rsidRDefault="00000000" w:rsidP="007D7BD7">
      <w:pPr>
        <w:pStyle w:val="ListParagraph"/>
      </w:pPr>
      <w:r>
        <w:t>Evaluate accessibility of digital platforms and mobile money systems.</w:t>
      </w:r>
    </w:p>
    <w:p w14:paraId="105792EB" w14:textId="77777777" w:rsidR="009A3454" w:rsidRDefault="00000000" w:rsidP="007D7BD7">
      <w:pPr>
        <w:pStyle w:val="ListParagraph"/>
      </w:pPr>
      <w:r>
        <w:t>Assess staff attitudes and training on disability inclusion.</w:t>
      </w:r>
    </w:p>
    <w:p w14:paraId="0AAC00B0" w14:textId="77777777" w:rsidR="009A3454" w:rsidRDefault="00000000" w:rsidP="007D7BD7">
      <w:pPr>
        <w:pStyle w:val="ListParagraph"/>
      </w:pPr>
      <w:r>
        <w:t>Ensure grievance mechanisms are accessible and confidential.</w:t>
      </w:r>
    </w:p>
    <w:p w14:paraId="03A32613" w14:textId="77777777" w:rsidR="009A3454" w:rsidRDefault="00000000" w:rsidP="007D7BD7">
      <w:pPr>
        <w:pStyle w:val="ListParagraph"/>
      </w:pPr>
      <w:r>
        <w:t>Advocate for removal of physical and institutional barriers through contractual agreements.</w:t>
      </w:r>
    </w:p>
    <w:p w14:paraId="24F85AFB" w14:textId="77777777" w:rsidR="009A3454" w:rsidRDefault="00000000" w:rsidP="007D7BD7">
      <w:pPr>
        <w:pStyle w:val="ListParagraph"/>
      </w:pPr>
      <w:r>
        <w:t>Include accessibility criteria in FSP selection processes.</w:t>
      </w:r>
    </w:p>
    <w:p w14:paraId="66C70BE0" w14:textId="77777777" w:rsidR="009A3454" w:rsidRDefault="2FA3C119" w:rsidP="007D7BD7">
      <w:pPr>
        <w:pStyle w:val="SlidetitleandnumberH2"/>
      </w:pPr>
      <w:bookmarkStart w:id="71" w:name="_Toc279024400"/>
      <w:r>
        <w:t>Slide 50 – Group 5: Organizational Capacity Assessment Inclusive Practices (Hidden Slide)</w:t>
      </w:r>
      <w:bookmarkEnd w:id="71"/>
    </w:p>
    <w:p w14:paraId="7D1F6F28" w14:textId="77777777" w:rsidR="009A3454" w:rsidRPr="007D7BD7" w:rsidRDefault="00000000" w:rsidP="39793EA2">
      <w:pPr>
        <w:pStyle w:val="SimpleParagraph"/>
        <w:rPr>
          <w:b/>
          <w:bCs/>
          <w:lang w:val="en-US"/>
        </w:rPr>
      </w:pPr>
      <w:r w:rsidRPr="39793EA2">
        <w:rPr>
          <w:b/>
          <w:bCs/>
          <w:lang w:val="en-US"/>
        </w:rPr>
        <w:t>This slide is hidden. Use it during the debrief if participants do not identify key inclusive practices during the plenary, or if additional explanation and clarification is needed.</w:t>
      </w:r>
    </w:p>
    <w:p w14:paraId="39F8491E" w14:textId="77777777" w:rsidR="009A3454" w:rsidRDefault="00000000" w:rsidP="007D7BD7">
      <w:pPr>
        <w:pStyle w:val="SimpleParagraph"/>
      </w:pPr>
      <w:r w:rsidRPr="39793EA2">
        <w:rPr>
          <w:lang w:val="en-US"/>
        </w:rPr>
        <w:t xml:space="preserve">If the Organizational Capacity Assessment (OCA) is determining whether an organization can implement CVA safely and at scale, then disability inclusion must be </w:t>
      </w:r>
      <w:r w:rsidRPr="39793EA2">
        <w:rPr>
          <w:lang w:val="en-US"/>
        </w:rPr>
        <w:lastRenderedPageBreak/>
        <w:t xml:space="preserve">assessed as a </w:t>
      </w:r>
      <w:r w:rsidRPr="39793EA2">
        <w:rPr>
          <w:b/>
          <w:bCs/>
          <w:lang w:val="en-US"/>
        </w:rPr>
        <w:t>core operational competency</w:t>
      </w:r>
      <w:r w:rsidRPr="39793EA2">
        <w:rPr>
          <w:lang w:val="en-US"/>
        </w:rPr>
        <w:t xml:space="preserve">, not an add-on. Here are some indicators to assess whether an organization has the capacity to implement inclusive CVA. Note that the OCA has self-assessment matrices that scores organizations on capacity. </w:t>
      </w:r>
    </w:p>
    <w:p w14:paraId="0519D9D8" w14:textId="77777777" w:rsidR="009A3454" w:rsidRDefault="00000000" w:rsidP="007D7BD7">
      <w:pPr>
        <w:pStyle w:val="SimpleParagraph"/>
        <w:rPr>
          <w:b/>
          <w:bCs/>
        </w:rPr>
      </w:pPr>
      <w:r>
        <w:rPr>
          <w:b/>
          <w:bCs/>
        </w:rPr>
        <w:t xml:space="preserve">Strategy &amp; Leadership - </w:t>
      </w:r>
      <w:r>
        <w:t>Is disability inclusion embedded in our CVA strategic direction?</w:t>
      </w:r>
    </w:p>
    <w:p w14:paraId="4BC6F40E" w14:textId="77777777" w:rsidR="009A3454" w:rsidRDefault="00000000" w:rsidP="007D7BD7">
      <w:pPr>
        <w:pStyle w:val="ListParagraph"/>
      </w:pPr>
      <w:r>
        <w:t>Disability inclusion is reflected in CVA strategy and operational plans</w:t>
      </w:r>
    </w:p>
    <w:p w14:paraId="2A8DACF5" w14:textId="77777777" w:rsidR="009A3454" w:rsidRDefault="00000000" w:rsidP="007D7BD7">
      <w:pPr>
        <w:pStyle w:val="ListParagraph"/>
      </w:pPr>
      <w:r w:rsidRPr="39793EA2">
        <w:rPr>
          <w:lang w:val="en-US"/>
        </w:rPr>
        <w:t>Senior leadership demonstrates commitment to inclusive CVA</w:t>
      </w:r>
    </w:p>
    <w:p w14:paraId="1830EDC0" w14:textId="77777777" w:rsidR="009A3454" w:rsidRDefault="00000000" w:rsidP="007D7BD7">
      <w:pPr>
        <w:pStyle w:val="ListParagraph"/>
      </w:pPr>
      <w:r w:rsidRPr="39793EA2">
        <w:rPr>
          <w:lang w:val="en-US"/>
        </w:rPr>
        <w:t>Inclusion objectives are integrated into CVA planning</w:t>
      </w:r>
    </w:p>
    <w:p w14:paraId="281DA1D0" w14:textId="77777777" w:rsidR="009A3454" w:rsidRDefault="00000000" w:rsidP="007D7BD7">
      <w:pPr>
        <w:pStyle w:val="ListParagraph"/>
      </w:pPr>
      <w:r w:rsidRPr="39793EA2">
        <w:rPr>
          <w:lang w:val="en-US"/>
        </w:rPr>
        <w:t>Inclusion risks are identified in organizational risk registers</w:t>
      </w:r>
    </w:p>
    <w:p w14:paraId="13D571D8" w14:textId="77777777" w:rsidR="009A3454" w:rsidRDefault="00000000" w:rsidP="39793EA2">
      <w:pPr>
        <w:widowControl w:val="0"/>
        <w:spacing w:before="240" w:after="240"/>
        <w:rPr>
          <w:sz w:val="24"/>
          <w:szCs w:val="24"/>
          <w:lang w:val="en-US"/>
        </w:rPr>
      </w:pPr>
      <w:r w:rsidRPr="39793EA2">
        <w:rPr>
          <w:b/>
          <w:bCs/>
          <w:sz w:val="24"/>
          <w:szCs w:val="24"/>
          <w:lang w:val="en-US"/>
        </w:rPr>
        <w:t>Standard Operating Procedures (SOPs) Institutionalize Accessibility</w:t>
      </w:r>
      <w:r w:rsidRPr="39793EA2">
        <w:rPr>
          <w:sz w:val="24"/>
          <w:szCs w:val="24"/>
          <w:lang w:val="en-US"/>
        </w:rPr>
        <w:t xml:space="preserve"> - Do our CVA systems systematically identify and remove barriers?</w:t>
      </w:r>
    </w:p>
    <w:p w14:paraId="7E7D37AB" w14:textId="77777777" w:rsidR="009A3454" w:rsidRDefault="00000000" w:rsidP="007D7BD7">
      <w:pPr>
        <w:pStyle w:val="ListParagraph"/>
      </w:pPr>
      <w:r w:rsidRPr="39793EA2">
        <w:rPr>
          <w:lang w:val="en-US"/>
        </w:rPr>
        <w:t>SOPs require use of WGQs in assessments</w:t>
      </w:r>
    </w:p>
    <w:p w14:paraId="24CD90E9" w14:textId="77777777" w:rsidR="009A3454" w:rsidRDefault="00000000" w:rsidP="007D7BD7">
      <w:pPr>
        <w:pStyle w:val="ListParagraph"/>
      </w:pPr>
      <w:r>
        <w:t>Targeting criteria account for disability-related vulnerabilities and costs</w:t>
      </w:r>
    </w:p>
    <w:p w14:paraId="7D3D02CC" w14:textId="77777777" w:rsidR="009A3454" w:rsidRDefault="00000000" w:rsidP="007D7BD7">
      <w:pPr>
        <w:pStyle w:val="ListParagraph"/>
      </w:pPr>
      <w:r>
        <w:t>Modality selection tools consider accessibility barriers</w:t>
      </w:r>
    </w:p>
    <w:p w14:paraId="28A1493E" w14:textId="77777777" w:rsidR="009A3454" w:rsidRDefault="00000000" w:rsidP="007D7BD7">
      <w:pPr>
        <w:pStyle w:val="ListParagraph"/>
      </w:pPr>
      <w:r>
        <w:t>SOPs include procedures for reasonable accommodation (e.g., proxy safeguards, home delivery)</w:t>
      </w:r>
    </w:p>
    <w:p w14:paraId="4E839030" w14:textId="77777777" w:rsidR="009A3454" w:rsidRDefault="00000000" w:rsidP="007D7BD7">
      <w:pPr>
        <w:pStyle w:val="ListParagraph"/>
      </w:pPr>
      <w:r>
        <w:t>FSP selection criteria include accessibility standards</w:t>
      </w:r>
    </w:p>
    <w:p w14:paraId="283F51EA" w14:textId="77777777" w:rsidR="009A3454" w:rsidRDefault="00000000">
      <w:pPr>
        <w:widowControl w:val="0"/>
        <w:spacing w:before="240" w:after="240"/>
        <w:rPr>
          <w:sz w:val="24"/>
          <w:szCs w:val="24"/>
        </w:rPr>
      </w:pPr>
      <w:r>
        <w:rPr>
          <w:b/>
          <w:bCs/>
          <w:sz w:val="24"/>
          <w:szCs w:val="24"/>
        </w:rPr>
        <w:t xml:space="preserve">Data Disaggregated &amp; Used - </w:t>
      </w:r>
      <w:r>
        <w:rPr>
          <w:sz w:val="24"/>
          <w:szCs w:val="24"/>
        </w:rPr>
        <w:t>Does disability data inform programming decisions?</w:t>
      </w:r>
    </w:p>
    <w:p w14:paraId="203634A2" w14:textId="77777777" w:rsidR="009A3454" w:rsidRDefault="00000000" w:rsidP="007D7BD7">
      <w:pPr>
        <w:pStyle w:val="ListParagraph"/>
      </w:pPr>
      <w:r>
        <w:t>Needs, market, and risk analyses are disaggregated by disability, sex, and age</w:t>
      </w:r>
    </w:p>
    <w:p w14:paraId="5A8DEE49" w14:textId="77777777" w:rsidR="009A3454" w:rsidRDefault="00000000" w:rsidP="007D7BD7">
      <w:pPr>
        <w:pStyle w:val="ListParagraph"/>
      </w:pPr>
      <w:r>
        <w:t>Disability-specific protection risks are integrated into response analysis</w:t>
      </w:r>
    </w:p>
    <w:p w14:paraId="11FB52A5" w14:textId="77777777" w:rsidR="009A3454" w:rsidRDefault="00000000" w:rsidP="007D7BD7">
      <w:pPr>
        <w:pStyle w:val="ListParagraph"/>
      </w:pPr>
      <w:r>
        <w:t>Transfer value analysis considers disability-related expenditures</w:t>
      </w:r>
    </w:p>
    <w:p w14:paraId="719E3B89" w14:textId="77777777" w:rsidR="009A3454" w:rsidRDefault="00000000" w:rsidP="007D7BD7">
      <w:pPr>
        <w:pStyle w:val="ListParagraph"/>
      </w:pPr>
      <w:r>
        <w:t>Monitoring frameworks include disability-disaggregated indicators.</w:t>
      </w:r>
    </w:p>
    <w:p w14:paraId="5E5EEE6E" w14:textId="77777777" w:rsidR="009A3454" w:rsidRDefault="00000000" w:rsidP="007D7BD7">
      <w:pPr>
        <w:pStyle w:val="ListParagraph"/>
      </w:pPr>
      <w:r>
        <w:t>Post-distribution monitoring assesses accessibility and dignity.</w:t>
      </w:r>
    </w:p>
    <w:p w14:paraId="7AEDCEF2" w14:textId="77777777" w:rsidR="009A3454" w:rsidRDefault="00000000">
      <w:pPr>
        <w:widowControl w:val="0"/>
        <w:spacing w:before="240" w:after="240"/>
        <w:rPr>
          <w:sz w:val="24"/>
          <w:szCs w:val="24"/>
        </w:rPr>
      </w:pPr>
      <w:r>
        <w:rPr>
          <w:b/>
          <w:bCs/>
          <w:sz w:val="24"/>
          <w:szCs w:val="24"/>
        </w:rPr>
        <w:t>Staff competent in inclusive CVA</w:t>
      </w:r>
      <w:r>
        <w:rPr>
          <w:sz w:val="24"/>
          <w:szCs w:val="24"/>
        </w:rPr>
        <w:t xml:space="preserve"> - Can staff implement inclusive CVA safely and </w:t>
      </w:r>
      <w:r>
        <w:rPr>
          <w:sz w:val="24"/>
          <w:szCs w:val="24"/>
        </w:rPr>
        <w:lastRenderedPageBreak/>
        <w:t>consistently at scale?</w:t>
      </w:r>
    </w:p>
    <w:p w14:paraId="102903B7" w14:textId="77777777" w:rsidR="009A3454" w:rsidRDefault="00000000" w:rsidP="007D7BD7">
      <w:pPr>
        <w:pStyle w:val="ListParagraph"/>
      </w:pPr>
      <w:r>
        <w:t>CVA staff trained in disability inclusion and inclusive communication</w:t>
      </w:r>
    </w:p>
    <w:p w14:paraId="1080493E" w14:textId="77777777" w:rsidR="009A3454" w:rsidRDefault="00000000" w:rsidP="007D7BD7">
      <w:pPr>
        <w:pStyle w:val="ListParagraph"/>
      </w:pPr>
      <w:r>
        <w:t>Enumerators trained in WGQs and ethical data collection</w:t>
      </w:r>
    </w:p>
    <w:p w14:paraId="2486871F" w14:textId="77777777" w:rsidR="009A3454" w:rsidRDefault="00000000" w:rsidP="007D7BD7">
      <w:pPr>
        <w:pStyle w:val="ListParagraph"/>
      </w:pPr>
      <w:r>
        <w:t>Inclusion competencies included in CVA job descriptions</w:t>
      </w:r>
    </w:p>
    <w:p w14:paraId="57FA818F" w14:textId="77777777" w:rsidR="009A3454" w:rsidRDefault="00000000" w:rsidP="007D7BD7">
      <w:pPr>
        <w:pStyle w:val="ListParagraph"/>
      </w:pPr>
      <w:r>
        <w:t>Technical access to disability specialists when needed</w:t>
      </w:r>
    </w:p>
    <w:p w14:paraId="404927DC" w14:textId="77777777" w:rsidR="009A3454" w:rsidRDefault="00000000" w:rsidP="007D7BD7">
      <w:pPr>
        <w:pStyle w:val="ListParagraph"/>
      </w:pPr>
      <w:r>
        <w:t>Surge staff oriented on inclusive CVA standards</w:t>
      </w:r>
    </w:p>
    <w:p w14:paraId="518B05C0" w14:textId="77777777" w:rsidR="009A3454" w:rsidRDefault="00000000">
      <w:pPr>
        <w:widowControl w:val="0"/>
        <w:spacing w:before="240" w:after="240"/>
        <w:rPr>
          <w:b/>
          <w:bCs/>
          <w:sz w:val="24"/>
          <w:szCs w:val="24"/>
        </w:rPr>
      </w:pPr>
      <w:r>
        <w:rPr>
          <w:b/>
          <w:bCs/>
          <w:sz w:val="24"/>
          <w:szCs w:val="24"/>
        </w:rPr>
        <w:t xml:space="preserve">Budgets Cover Reasonable Accommodation </w:t>
      </w:r>
    </w:p>
    <w:p w14:paraId="5D6886FE" w14:textId="77777777" w:rsidR="009A3454" w:rsidRDefault="00000000" w:rsidP="007D7BD7">
      <w:pPr>
        <w:pStyle w:val="ListParagraph"/>
      </w:pPr>
      <w:r>
        <w:t>Budget lines exist for reasonable accommodation and accessibility adaptations</w:t>
      </w:r>
    </w:p>
    <w:p w14:paraId="0E0F9BDD" w14:textId="77777777" w:rsidR="009A3454" w:rsidRDefault="00000000" w:rsidP="007D7BD7">
      <w:pPr>
        <w:pStyle w:val="ListParagraph"/>
      </w:pPr>
      <w:r>
        <w:t>Flexibility mechanisms allow response to individual accommodation needs</w:t>
      </w:r>
    </w:p>
    <w:p w14:paraId="07DB1BBF" w14:textId="77777777" w:rsidR="009A3454" w:rsidRDefault="00000000" w:rsidP="007D7BD7">
      <w:pPr>
        <w:pStyle w:val="ListParagraph"/>
      </w:pPr>
      <w:r>
        <w:t>Financial controls ensure safeguards for assisted collection</w:t>
      </w:r>
    </w:p>
    <w:p w14:paraId="7BC4132C" w14:textId="77777777" w:rsidR="009A3454" w:rsidRDefault="00000000" w:rsidP="007D7BD7">
      <w:pPr>
        <w:pStyle w:val="ListParagraph"/>
      </w:pPr>
      <w:r w:rsidRPr="39793EA2">
        <w:rPr>
          <w:lang w:val="en-US"/>
        </w:rPr>
        <w:t>Inclusion costs are anticipated in planning</w:t>
      </w:r>
    </w:p>
    <w:p w14:paraId="2C20864E" w14:textId="77777777" w:rsidR="009A3454" w:rsidRDefault="00000000">
      <w:pPr>
        <w:widowControl w:val="0"/>
        <w:spacing w:before="240" w:after="240"/>
        <w:rPr>
          <w:b/>
          <w:bCs/>
          <w:sz w:val="24"/>
          <w:szCs w:val="24"/>
        </w:rPr>
      </w:pPr>
      <w:r>
        <w:rPr>
          <w:b/>
          <w:bCs/>
          <w:sz w:val="24"/>
          <w:szCs w:val="24"/>
        </w:rPr>
        <w:t>Risks Identified &amp; Mitigated</w:t>
      </w:r>
    </w:p>
    <w:p w14:paraId="76CD39F8" w14:textId="77777777" w:rsidR="009A3454" w:rsidRDefault="00000000" w:rsidP="007D7BD7">
      <w:pPr>
        <w:pStyle w:val="ListParagraph"/>
      </w:pPr>
      <w:r w:rsidRPr="39793EA2">
        <w:rPr>
          <w:lang w:val="en-US"/>
        </w:rPr>
        <w:t>Protection risk analysis includes disability-specific risks (exploitation, control of cash, mobility barriers).</w:t>
      </w:r>
    </w:p>
    <w:p w14:paraId="3A35E4EB" w14:textId="77777777" w:rsidR="009A3454" w:rsidRDefault="00000000" w:rsidP="007D7BD7">
      <w:pPr>
        <w:pStyle w:val="ListParagraph"/>
      </w:pPr>
      <w:r>
        <w:t>Complaints and feedback mechanisms are accessible in multiple formats.</w:t>
      </w:r>
    </w:p>
    <w:p w14:paraId="409BCEBB" w14:textId="77777777" w:rsidR="009A3454" w:rsidRDefault="00000000" w:rsidP="007D7BD7">
      <w:pPr>
        <w:pStyle w:val="ListParagraph"/>
      </w:pPr>
      <w:r>
        <w:t>Safeguarding policies explicitly address risks to persons with disabilities.</w:t>
      </w:r>
    </w:p>
    <w:p w14:paraId="3456C116" w14:textId="77777777" w:rsidR="009A3454" w:rsidRDefault="00000000" w:rsidP="007D7BD7">
      <w:pPr>
        <w:pStyle w:val="ListParagraph"/>
      </w:pPr>
      <w:r w:rsidRPr="39793EA2">
        <w:rPr>
          <w:lang w:val="en-US"/>
        </w:rPr>
        <w:t>Inclusion-related complaints are monitored and acted upon.</w:t>
      </w:r>
    </w:p>
    <w:p w14:paraId="7F3A4B12" w14:textId="77777777" w:rsidR="009A3454" w:rsidRDefault="00000000">
      <w:pPr>
        <w:widowControl w:val="0"/>
        <w:spacing w:before="240" w:after="240"/>
        <w:rPr>
          <w:b/>
          <w:bCs/>
          <w:sz w:val="24"/>
          <w:szCs w:val="24"/>
        </w:rPr>
      </w:pPr>
      <w:r>
        <w:rPr>
          <w:b/>
          <w:bCs/>
          <w:sz w:val="24"/>
          <w:szCs w:val="24"/>
        </w:rPr>
        <w:t xml:space="preserve">OPDs integrated as partners </w:t>
      </w:r>
    </w:p>
    <w:p w14:paraId="7A5EE8D2" w14:textId="77777777" w:rsidR="009A3454" w:rsidRDefault="00000000" w:rsidP="007D7BD7">
      <w:pPr>
        <w:pStyle w:val="ListParagraph"/>
      </w:pPr>
      <w:r>
        <w:t>Formal engagement with OPDs in assessment, design, and monitoring.</w:t>
      </w:r>
    </w:p>
    <w:p w14:paraId="2616C716" w14:textId="77777777" w:rsidR="009A3454" w:rsidRDefault="00000000" w:rsidP="007D7BD7">
      <w:pPr>
        <w:pStyle w:val="ListParagraph"/>
      </w:pPr>
      <w:r w:rsidRPr="39793EA2">
        <w:rPr>
          <w:lang w:val="en-US"/>
        </w:rPr>
        <w:t>Coordination with protection and disability actors.</w:t>
      </w:r>
    </w:p>
    <w:p w14:paraId="52E06824" w14:textId="77777777" w:rsidR="009A3454" w:rsidRDefault="00000000" w:rsidP="007D7BD7">
      <w:pPr>
        <w:pStyle w:val="ListParagraph"/>
      </w:pPr>
      <w:r>
        <w:t>Engagement with FSPs to remove institutional and physical barriers.</w:t>
      </w:r>
    </w:p>
    <w:p w14:paraId="0607FC0E" w14:textId="77777777" w:rsidR="009A3454" w:rsidRDefault="00000000" w:rsidP="007D7BD7">
      <w:pPr>
        <w:pStyle w:val="ListParagraph"/>
      </w:pPr>
      <w:r w:rsidRPr="39793EA2">
        <w:rPr>
          <w:lang w:val="en-US"/>
        </w:rPr>
        <w:t>Participation in inclusive CVA learning forums (Cash Working Groups, etc.)</w:t>
      </w:r>
    </w:p>
    <w:p w14:paraId="7B5D69CB" w14:textId="77777777" w:rsidR="009A3454" w:rsidRDefault="2FA3C119" w:rsidP="007D7BD7">
      <w:pPr>
        <w:pStyle w:val="SlidetitleandnumberH2"/>
      </w:pPr>
      <w:bookmarkStart w:id="72" w:name="_Toc652233023"/>
      <w:r>
        <w:lastRenderedPageBreak/>
        <w:t>Slide 51 – Ensuring Disability Inclusive Assessment &amp; Analysis in CVA for Food Security</w:t>
      </w:r>
      <w:bookmarkEnd w:id="72"/>
    </w:p>
    <w:p w14:paraId="133488CB" w14:textId="2E01A63E" w:rsidR="009A3454" w:rsidRDefault="00000000" w:rsidP="007D7BD7">
      <w:pPr>
        <w:pStyle w:val="SimpleParagraph"/>
      </w:pPr>
      <w:r>
        <w:t xml:space="preserve">This slide serves as a summary or reminder of the session. </w:t>
      </w:r>
    </w:p>
    <w:p w14:paraId="6170850C" w14:textId="77777777" w:rsidR="009A3454" w:rsidRDefault="00000000" w:rsidP="007D7BD7">
      <w:pPr>
        <w:pStyle w:val="SimpleParagraph"/>
      </w:pPr>
      <w:r w:rsidRPr="39793EA2">
        <w:rPr>
          <w:lang w:val="en-US"/>
        </w:rPr>
        <w:t xml:space="preserve">The IASC Guidelines emphasizes meaningful participation, removing barriers, empowering and developing capacity and collecting data as critical actions in ensuring disability inclusion. These actions can also be applied in assessments and analysis in CVA programming. This includes: </w:t>
      </w:r>
    </w:p>
    <w:p w14:paraId="34AD0B21" w14:textId="10536F4B" w:rsidR="009A3454" w:rsidRDefault="00000000" w:rsidP="007D7BD7">
      <w:pPr>
        <w:pStyle w:val="SimpleParagraph"/>
      </w:pPr>
      <w:r>
        <w:rPr>
          <w:b/>
          <w:bCs/>
        </w:rPr>
        <w:t xml:space="preserve">Consulting and Collaborating (Meaningful Participation/Empowerment &amp; Capacity Development) </w:t>
      </w:r>
      <w:r>
        <w:t>with persons with disabilities and OPDs as key informants in the assessments and to assess modality preferences &amp; capacities. Collaborate with OPDs to conduct assessments.</w:t>
      </w:r>
    </w:p>
    <w:p w14:paraId="6D90CECC" w14:textId="77777777" w:rsidR="009A3454" w:rsidRDefault="2FA3C119" w:rsidP="007D7BD7">
      <w:pPr>
        <w:pStyle w:val="SlideHeadingH3"/>
      </w:pPr>
      <w:r>
        <w:t>Remove Barriers in Data Collection (Removing barriers)</w:t>
      </w:r>
    </w:p>
    <w:p w14:paraId="675A51D5" w14:textId="77777777" w:rsidR="009A3454" w:rsidRDefault="00000000" w:rsidP="007D7BD7">
      <w:pPr>
        <w:pStyle w:val="ListParagraph"/>
      </w:pPr>
      <w:r w:rsidRPr="39793EA2">
        <w:rPr>
          <w:lang w:val="en-US"/>
        </w:rPr>
        <w:t xml:space="preserve">Use </w:t>
      </w:r>
      <w:r w:rsidRPr="39793EA2">
        <w:rPr>
          <w:b/>
          <w:bCs/>
          <w:lang w:val="en-US"/>
        </w:rPr>
        <w:t>WGQs (Short Set at minimum)</w:t>
      </w:r>
      <w:r w:rsidRPr="39793EA2">
        <w:rPr>
          <w:lang w:val="en-US"/>
        </w:rPr>
        <w:t xml:space="preserve"> in household assessments.</w:t>
      </w:r>
    </w:p>
    <w:p w14:paraId="0F023D9C" w14:textId="77777777" w:rsidR="009A3454" w:rsidRDefault="00000000" w:rsidP="007D7BD7">
      <w:pPr>
        <w:pStyle w:val="ListParagraph"/>
      </w:pPr>
      <w:r>
        <w:t>Ensure enumerators are trained to ask sensitively.</w:t>
      </w:r>
    </w:p>
    <w:p w14:paraId="64024C5B" w14:textId="77777777" w:rsidR="009A3454" w:rsidRDefault="00000000" w:rsidP="007D7BD7">
      <w:pPr>
        <w:pStyle w:val="ListParagraph"/>
      </w:pPr>
      <w:r>
        <w:t>Avoid proxy-only responses unless necessary — prioritize direct participation.</w:t>
      </w:r>
    </w:p>
    <w:p w14:paraId="47383239" w14:textId="77777777" w:rsidR="009A3454" w:rsidRDefault="00000000" w:rsidP="007D7BD7">
      <w:pPr>
        <w:pStyle w:val="ListParagraph"/>
      </w:pPr>
      <w:r w:rsidRPr="39793EA2">
        <w:rPr>
          <w:lang w:val="en-US"/>
        </w:rPr>
        <w:t>Partner with OPDs to validate findings.</w:t>
      </w:r>
    </w:p>
    <w:p w14:paraId="51EB9583" w14:textId="77777777" w:rsidR="009A3454" w:rsidRDefault="00000000" w:rsidP="007D7BD7">
      <w:pPr>
        <w:pStyle w:val="ListParagraph"/>
      </w:pPr>
      <w:r>
        <w:t>In terms of data collection tools - Is the survey available in accessible formats? Are FGDs physically accessible? Are transport costs covered? Is the language used plain and culturally appropriate</w:t>
      </w:r>
    </w:p>
    <w:p w14:paraId="55D3B681" w14:textId="77777777" w:rsidR="009A3454" w:rsidRDefault="00000000" w:rsidP="007D7BD7">
      <w:pPr>
        <w:pStyle w:val="SimpleParagraph"/>
      </w:pPr>
      <w:r w:rsidRPr="39793EA2">
        <w:rPr>
          <w:b/>
          <w:bCs/>
          <w:lang w:val="en-US"/>
        </w:rPr>
        <w:t>Analyze through an inclusion lens (Data collection and Monitoring)</w:t>
      </w:r>
      <w:r w:rsidRPr="39793EA2">
        <w:rPr>
          <w:lang w:val="en-US"/>
        </w:rPr>
        <w:t xml:space="preserve"> - Disaggregate by disability, gender, age; use WGQs; identify exclusion risks in targeting &amp; market &amp; access barriers.In food security CVA, analyze:</w:t>
      </w:r>
    </w:p>
    <w:p w14:paraId="360D4CA1" w14:textId="77777777" w:rsidR="009A3454" w:rsidRDefault="00000000" w:rsidP="007D7BD7">
      <w:pPr>
        <w:pStyle w:val="ListParagraph"/>
      </w:pPr>
      <w:r>
        <w:t>Assess availability of disability-specific goods &amp; services in local markets</w:t>
      </w:r>
    </w:p>
    <w:p w14:paraId="37418731" w14:textId="77777777" w:rsidR="009A3454" w:rsidRDefault="00000000" w:rsidP="007D7BD7">
      <w:pPr>
        <w:pStyle w:val="ListParagraph"/>
      </w:pPr>
      <w:r w:rsidRPr="39793EA2">
        <w:rPr>
          <w:lang w:val="en-US"/>
        </w:rPr>
        <w:t>Analyze market access barriers (physical, environmental, attitudinal) and identify support measures to enable independent use of cash</w:t>
      </w:r>
    </w:p>
    <w:p w14:paraId="67EC404F" w14:textId="77777777" w:rsidR="009A3454" w:rsidRDefault="00000000" w:rsidP="007D7BD7">
      <w:pPr>
        <w:pStyle w:val="ListParagraph"/>
      </w:pPr>
      <w:r>
        <w:t>Can persons with disabilities safely reach markets?</w:t>
      </w:r>
    </w:p>
    <w:p w14:paraId="6D6C0AE9" w14:textId="77777777" w:rsidR="009A3454" w:rsidRDefault="00000000" w:rsidP="007D7BD7">
      <w:pPr>
        <w:pStyle w:val="ListParagraph"/>
      </w:pPr>
      <w:r>
        <w:t>Are vendors physically accessible?</w:t>
      </w:r>
    </w:p>
    <w:p w14:paraId="64EB8248" w14:textId="77777777" w:rsidR="009A3454" w:rsidRDefault="00000000" w:rsidP="007D7BD7">
      <w:pPr>
        <w:pStyle w:val="ListParagraph"/>
      </w:pPr>
      <w:r>
        <w:t>Do digital payment systems exclude persons with disabilities?</w:t>
      </w:r>
    </w:p>
    <w:p w14:paraId="39F1E4E4" w14:textId="77777777" w:rsidR="009A3454" w:rsidRDefault="00000000" w:rsidP="39793EA2">
      <w:pPr>
        <w:pStyle w:val="SimpleParagraph"/>
        <w:rPr>
          <w:b/>
          <w:bCs/>
          <w:lang w:val="en-US"/>
        </w:rPr>
      </w:pPr>
      <w:r w:rsidRPr="39793EA2">
        <w:rPr>
          <w:b/>
          <w:bCs/>
          <w:lang w:val="en-US"/>
        </w:rPr>
        <w:lastRenderedPageBreak/>
        <w:t xml:space="preserve">Adapt Programme Design (Remove Barriers) - </w:t>
      </w:r>
      <w:r w:rsidRPr="39793EA2">
        <w:rPr>
          <w:lang w:val="en-US"/>
        </w:rPr>
        <w:t>environmental (physical, communication), attitudinal and identify support measures to enable accessibility and independent use of cash.</w:t>
      </w:r>
    </w:p>
    <w:p w14:paraId="0FE6C56A" w14:textId="77777777" w:rsidR="009A3454" w:rsidRDefault="00000000" w:rsidP="007D7BD7">
      <w:pPr>
        <w:pStyle w:val="SimpleParagraph"/>
      </w:pPr>
      <w:r w:rsidRPr="39793EA2">
        <w:rPr>
          <w:b/>
          <w:bCs/>
          <w:lang w:val="en-US"/>
        </w:rPr>
        <w:t xml:space="preserve">Integrate Protection Risk Analysis - </w:t>
      </w:r>
      <w:r w:rsidRPr="39793EA2">
        <w:rPr>
          <w:lang w:val="en-US"/>
        </w:rPr>
        <w:t>(safety, dignity, exploitation, access barriers) across all stages of the CVA cycle.</w:t>
      </w:r>
    </w:p>
    <w:p w14:paraId="23302B08" w14:textId="77777777" w:rsidR="009A3454" w:rsidRDefault="2FA3C119" w:rsidP="007D7BD7">
      <w:pPr>
        <w:pStyle w:val="SlidetitleandnumberH2"/>
      </w:pPr>
      <w:bookmarkStart w:id="73" w:name="_Toc867122601"/>
      <w:r>
        <w:t>Slide 52 – Cash &amp; Vouchers is a Modality Food Security is the Goal</w:t>
      </w:r>
      <w:bookmarkEnd w:id="73"/>
    </w:p>
    <w:p w14:paraId="09EF9C3D" w14:textId="77777777" w:rsidR="009A3454" w:rsidRDefault="00000000" w:rsidP="007D7BD7">
      <w:pPr>
        <w:pStyle w:val="SimpleParagraph"/>
      </w:pPr>
      <w:r w:rsidRPr="39793EA2">
        <w:rPr>
          <w:lang w:val="en-US"/>
        </w:rPr>
        <w:t xml:space="preserve">This slide serves as a reminder to anchor our discussion back to the </w:t>
      </w:r>
      <w:r w:rsidRPr="39793EA2">
        <w:rPr>
          <w:b/>
          <w:bCs/>
          <w:lang w:val="en-US"/>
        </w:rPr>
        <w:t>food security lens</w:t>
      </w:r>
      <w:r w:rsidRPr="39793EA2">
        <w:rPr>
          <w:lang w:val="en-US"/>
        </w:rPr>
        <w:t>. While CVA assessments examine feasibility, risks, and delivery mechanisms, in food security programming we must ensure that all analysis ultimately supports improved access to adequate, safe, and nutritious food.</w:t>
      </w:r>
    </w:p>
    <w:p w14:paraId="48498AD4" w14:textId="77777777" w:rsidR="009A3454" w:rsidRDefault="00000000" w:rsidP="00F2341B">
      <w:pPr>
        <w:pStyle w:val="SimpleParagraph"/>
      </w:pPr>
      <w:r w:rsidRPr="39793EA2">
        <w:rPr>
          <w:lang w:val="en-US"/>
        </w:rPr>
        <w:t>Emphasise that disability-inclusive practices must strengthen, not forget, core food security objectives. The key question is not only, “Can we deliver cash safely?” but also, “Will this cash intervention improve food security outcomes safely and equitably, including persons with disabilities?”</w:t>
      </w:r>
    </w:p>
    <w:p w14:paraId="485FC979" w14:textId="374919D9" w:rsidR="009A3454" w:rsidRDefault="00000000" w:rsidP="39793EA2">
      <w:pPr>
        <w:pStyle w:val="SimpleParagraph"/>
        <w:rPr>
          <w:b/>
          <w:bCs/>
          <w:u w:val="single"/>
          <w:lang w:val="en-US"/>
        </w:rPr>
      </w:pPr>
      <w:r w:rsidRPr="39793EA2">
        <w:rPr>
          <w:lang w:val="en-US"/>
        </w:rPr>
        <w:t>Encourage participants to view inclusion and food security analysis as interconnected: accessible markets, appropriate transfer values, protection risk mitigation, and measurable food security outcomes must work together.</w:t>
      </w:r>
    </w:p>
    <w:p w14:paraId="1DC0F45C" w14:textId="77777777" w:rsidR="009A3454" w:rsidRDefault="2FA3C119" w:rsidP="00F2341B">
      <w:pPr>
        <w:pStyle w:val="SlidetitleandnumberH2"/>
      </w:pPr>
      <w:bookmarkStart w:id="74" w:name="_Toc2100087936"/>
      <w:r>
        <w:t>Slide 53 – COFFEE BREAK</w:t>
      </w:r>
      <w:bookmarkEnd w:id="74"/>
    </w:p>
    <w:p w14:paraId="42801F32" w14:textId="4B136163" w:rsidR="009A3454" w:rsidRPr="00F2341B" w:rsidRDefault="00000000" w:rsidP="39793EA2">
      <w:pPr>
        <w:pStyle w:val="SimpleParagraph"/>
        <w:rPr>
          <w:b/>
          <w:bCs/>
          <w:u w:val="single"/>
          <w:lang w:val="en-US"/>
        </w:rPr>
      </w:pPr>
      <w:r w:rsidRPr="39793EA2">
        <w:rPr>
          <w:lang w:val="en-US"/>
        </w:rPr>
        <w:t xml:space="preserve">Allow for 15 – 20 minute break depending on time progress </w:t>
      </w:r>
    </w:p>
    <w:p w14:paraId="48399DED" w14:textId="77777777" w:rsidR="009A3454" w:rsidRDefault="2FA3C119" w:rsidP="00F2341B">
      <w:pPr>
        <w:pStyle w:val="SlidetitleandnumberH2"/>
      </w:pPr>
      <w:bookmarkStart w:id="75" w:name="_Toc356720847"/>
      <w:r>
        <w:t>Slide 54 – Design and Implementation Set-Up: Targeting, Disability-related Extra Costs, Accessible Delivery Mechanisms</w:t>
      </w:r>
      <w:bookmarkEnd w:id="75"/>
    </w:p>
    <w:p w14:paraId="09F81F66" w14:textId="79B6744D" w:rsidR="009A3454" w:rsidRDefault="00000000" w:rsidP="39793EA2">
      <w:pPr>
        <w:pStyle w:val="SimpleParagraph"/>
        <w:rPr>
          <w:sz w:val="36"/>
          <w:szCs w:val="36"/>
          <w:lang w:val="en-US"/>
        </w:rPr>
      </w:pPr>
      <w:r w:rsidRPr="39793EA2">
        <w:rPr>
          <w:lang w:val="en-US"/>
        </w:rPr>
        <w:t>Explain to participants that now that we know how to assess if CVA is feasible in an inclusive way, how do we design and operationalize it in a way that is inclusive, safe, and food-security focused? In this section we will explore more closely the design and implementation phase in CVA programming.</w:t>
      </w:r>
    </w:p>
    <w:p w14:paraId="0ED94288" w14:textId="77777777" w:rsidR="009A3454" w:rsidRDefault="2FA3C119" w:rsidP="00F2341B">
      <w:pPr>
        <w:pStyle w:val="SlidetitleandnumberH2"/>
      </w:pPr>
      <w:bookmarkStart w:id="76" w:name="_Toc19067319"/>
      <w:r>
        <w:t>Slide 55 – Overview of Design and Implementation Setup Phase in CVA</w:t>
      </w:r>
      <w:bookmarkEnd w:id="76"/>
    </w:p>
    <w:p w14:paraId="3FDA10E8" w14:textId="77777777" w:rsidR="009A3454" w:rsidRDefault="00000000" w:rsidP="00F2341B">
      <w:pPr>
        <w:pStyle w:val="SimpleParagraph"/>
      </w:pPr>
      <w:r>
        <w:t xml:space="preserve">This phase translates assessment findings into operational decisions, such as: </w:t>
      </w:r>
    </w:p>
    <w:p w14:paraId="2BC76248" w14:textId="77777777" w:rsidR="009A3454" w:rsidRDefault="00000000" w:rsidP="00F2341B">
      <w:pPr>
        <w:widowControl w:val="0"/>
        <w:numPr>
          <w:ilvl w:val="0"/>
          <w:numId w:val="30"/>
        </w:numPr>
        <w:spacing w:before="120" w:after="120"/>
        <w:rPr>
          <w:sz w:val="24"/>
          <w:szCs w:val="24"/>
        </w:rPr>
      </w:pPr>
      <w:r>
        <w:rPr>
          <w:sz w:val="24"/>
          <w:szCs w:val="24"/>
        </w:rPr>
        <w:t xml:space="preserve">These decisions will link back to your assessment findings which helps to inform the design decision on all the elements that come after. </w:t>
      </w:r>
    </w:p>
    <w:p w14:paraId="1B12415F" w14:textId="77777777" w:rsidR="009A3454" w:rsidRDefault="00000000" w:rsidP="00F2341B">
      <w:pPr>
        <w:widowControl w:val="0"/>
        <w:numPr>
          <w:ilvl w:val="1"/>
          <w:numId w:val="30"/>
        </w:numPr>
        <w:spacing w:before="120" w:after="120"/>
        <w:rPr>
          <w:sz w:val="24"/>
          <w:szCs w:val="24"/>
        </w:rPr>
      </w:pPr>
      <w:r>
        <w:rPr>
          <w:sz w:val="24"/>
          <w:szCs w:val="24"/>
        </w:rPr>
        <w:t xml:space="preserve">Defining targeting criteria - </w:t>
      </w:r>
    </w:p>
    <w:p w14:paraId="26628B7E" w14:textId="77777777" w:rsidR="009A3454" w:rsidRDefault="00000000" w:rsidP="00F2341B">
      <w:pPr>
        <w:widowControl w:val="0"/>
        <w:numPr>
          <w:ilvl w:val="1"/>
          <w:numId w:val="30"/>
        </w:numPr>
        <w:spacing w:before="120" w:after="120"/>
        <w:rPr>
          <w:sz w:val="24"/>
          <w:szCs w:val="24"/>
        </w:rPr>
      </w:pPr>
      <w:r>
        <w:rPr>
          <w:sz w:val="24"/>
          <w:szCs w:val="24"/>
        </w:rPr>
        <w:lastRenderedPageBreak/>
        <w:t>Selecting transfer modality &amp; delivery mechanism</w:t>
      </w:r>
    </w:p>
    <w:p w14:paraId="2D8E1A2C" w14:textId="77777777" w:rsidR="009A3454" w:rsidRDefault="00000000" w:rsidP="00F2341B">
      <w:pPr>
        <w:widowControl w:val="0"/>
        <w:numPr>
          <w:ilvl w:val="1"/>
          <w:numId w:val="30"/>
        </w:numPr>
        <w:spacing w:before="120" w:after="120"/>
        <w:rPr>
          <w:sz w:val="24"/>
          <w:szCs w:val="24"/>
        </w:rPr>
      </w:pPr>
      <w:r>
        <w:rPr>
          <w:sz w:val="24"/>
          <w:szCs w:val="24"/>
        </w:rPr>
        <w:t>Calculating transfer values</w:t>
      </w:r>
    </w:p>
    <w:p w14:paraId="3F8EC2B5" w14:textId="77777777" w:rsidR="009A3454" w:rsidRDefault="00000000" w:rsidP="00F2341B">
      <w:pPr>
        <w:widowControl w:val="0"/>
        <w:numPr>
          <w:ilvl w:val="1"/>
          <w:numId w:val="30"/>
        </w:numPr>
        <w:spacing w:before="120" w:after="120"/>
        <w:rPr>
          <w:sz w:val="24"/>
          <w:szCs w:val="24"/>
        </w:rPr>
      </w:pPr>
      <w:r>
        <w:rPr>
          <w:sz w:val="24"/>
          <w:szCs w:val="24"/>
        </w:rPr>
        <w:t>Establishing safeguards and accountability systems</w:t>
      </w:r>
    </w:p>
    <w:p w14:paraId="62D0607C" w14:textId="77777777" w:rsidR="009A3454" w:rsidRDefault="00000000" w:rsidP="00F2341B">
      <w:pPr>
        <w:widowControl w:val="0"/>
        <w:numPr>
          <w:ilvl w:val="1"/>
          <w:numId w:val="30"/>
        </w:numPr>
        <w:spacing w:before="120" w:after="120"/>
        <w:rPr>
          <w:sz w:val="24"/>
          <w:szCs w:val="24"/>
        </w:rPr>
      </w:pPr>
      <w:r>
        <w:rPr>
          <w:sz w:val="24"/>
          <w:szCs w:val="24"/>
        </w:rPr>
        <w:t>Ensuring operational readiness (FSP, SOPs, staffing)</w:t>
      </w:r>
    </w:p>
    <w:p w14:paraId="2F1B0D1A" w14:textId="7003360B" w:rsidR="009A3454" w:rsidRDefault="00000000" w:rsidP="00F2341B">
      <w:pPr>
        <w:pStyle w:val="SimpleParagraph"/>
      </w:pPr>
      <w:r w:rsidRPr="39793EA2">
        <w:rPr>
          <w:lang w:val="en-US"/>
        </w:rPr>
        <w:t xml:space="preserve">Say that in the following sessions we will only focus on targeting, calculating the transfer value and selecting delivery mechanisms. </w:t>
      </w:r>
    </w:p>
    <w:p w14:paraId="3BD25A04" w14:textId="77777777" w:rsidR="009A3454" w:rsidRDefault="2FA3C119" w:rsidP="00F2341B">
      <w:pPr>
        <w:pStyle w:val="SlidetitleandnumberH2"/>
      </w:pPr>
      <w:bookmarkStart w:id="77" w:name="_Toc1047806078"/>
      <w:r>
        <w:t>Slide 56 – Identification &amp; Targeting Process in CVA (Hidden Slide)</w:t>
      </w:r>
      <w:bookmarkEnd w:id="77"/>
    </w:p>
    <w:p w14:paraId="553AC75D" w14:textId="5F39FE77" w:rsidR="009A3454" w:rsidRDefault="00000000" w:rsidP="00F2341B">
      <w:pPr>
        <w:pStyle w:val="SimpleParagraph"/>
      </w:pPr>
      <w:r>
        <w:t>This slide is hidden/optional. You can present it depending on participant experience and is not a key subject on disability.</w:t>
      </w:r>
    </w:p>
    <w:p w14:paraId="355A0039" w14:textId="4EE416DD" w:rsidR="009A3454" w:rsidRDefault="00000000" w:rsidP="00F2341B">
      <w:pPr>
        <w:pStyle w:val="SimpleParagraph"/>
      </w:pPr>
      <w:r w:rsidRPr="39793EA2">
        <w:rPr>
          <w:lang w:val="en-US"/>
        </w:rPr>
        <w:t xml:space="preserve">Say that in the following sessions we will focus on targeting, setting the transfer value and selecting delivery mechanisms. </w:t>
      </w:r>
    </w:p>
    <w:p w14:paraId="7249D8F9" w14:textId="1F4DEAE3" w:rsidR="009A3454" w:rsidRPr="00F2341B" w:rsidRDefault="00000000" w:rsidP="00F2341B">
      <w:pPr>
        <w:pStyle w:val="SimpleParagraph"/>
      </w:pPr>
      <w:r w:rsidRPr="39793EA2">
        <w:rPr>
          <w:lang w:val="en-US"/>
        </w:rPr>
        <w:t xml:space="preserve">Targeting is a multi-stage process and the approach your organization chooses will be based on your project’s objectives. </w:t>
      </w:r>
    </w:p>
    <w:p w14:paraId="1615AD77" w14:textId="77777777" w:rsidR="009A3454" w:rsidRDefault="2FA3C119" w:rsidP="00F2341B">
      <w:pPr>
        <w:pStyle w:val="SlidetitleandnumberH2"/>
      </w:pPr>
      <w:bookmarkStart w:id="78" w:name="_Toc1465930316"/>
      <w:r>
        <w:t>Slide 57 – Recommendations to Defining the Targeting Criteria (Hidden Slide)</w:t>
      </w:r>
      <w:bookmarkEnd w:id="78"/>
    </w:p>
    <w:p w14:paraId="6752B841" w14:textId="4208D47E" w:rsidR="009A3454" w:rsidRDefault="00000000" w:rsidP="00F2341B">
      <w:pPr>
        <w:pStyle w:val="SimpleParagraph"/>
      </w:pPr>
      <w:r>
        <w:t>This slide is hidden/optional. You can present it depending on participant experience and is not a key subject on disability.</w:t>
      </w:r>
    </w:p>
    <w:p w14:paraId="6B73754B" w14:textId="77777777" w:rsidR="009A3454" w:rsidRDefault="00000000" w:rsidP="00F2341B">
      <w:pPr>
        <w:pStyle w:val="SimpleParagraph"/>
      </w:pPr>
      <w:r>
        <w:t xml:space="preserve">Explain that now that they understand the targeting process, we need to focus on defining the targeting criteria. </w:t>
      </w:r>
    </w:p>
    <w:p w14:paraId="4767BCBA" w14:textId="77777777" w:rsidR="009A3454" w:rsidRDefault="00000000" w:rsidP="39793EA2">
      <w:pPr>
        <w:widowControl w:val="0"/>
        <w:numPr>
          <w:ilvl w:val="0"/>
          <w:numId w:val="150"/>
        </w:numPr>
        <w:spacing w:before="120" w:after="120"/>
        <w:rPr>
          <w:b/>
          <w:bCs/>
          <w:sz w:val="24"/>
          <w:szCs w:val="24"/>
          <w:lang w:val="en-US"/>
        </w:rPr>
      </w:pPr>
      <w:r w:rsidRPr="39793EA2">
        <w:rPr>
          <w:b/>
          <w:bCs/>
          <w:sz w:val="24"/>
          <w:szCs w:val="24"/>
          <w:lang w:val="en-US"/>
        </w:rPr>
        <w:t>Targeting Must Align with Programme Objectives</w:t>
      </w:r>
      <w:r w:rsidRPr="39793EA2">
        <w:rPr>
          <w:sz w:val="24"/>
          <w:szCs w:val="24"/>
          <w:lang w:val="en-US"/>
        </w:rPr>
        <w:t xml:space="preserve"> - Targeting criteria must directly reflect:</w:t>
      </w:r>
    </w:p>
    <w:p w14:paraId="71BFF66C" w14:textId="77777777" w:rsidR="009A3454" w:rsidRDefault="00000000" w:rsidP="39793EA2">
      <w:pPr>
        <w:widowControl w:val="0"/>
        <w:numPr>
          <w:ilvl w:val="1"/>
          <w:numId w:val="150"/>
        </w:numPr>
        <w:spacing w:before="120" w:after="120"/>
        <w:rPr>
          <w:b/>
          <w:bCs/>
          <w:sz w:val="24"/>
          <w:szCs w:val="24"/>
          <w:lang w:val="en-US"/>
        </w:rPr>
      </w:pPr>
      <w:r w:rsidRPr="39793EA2">
        <w:rPr>
          <w:sz w:val="24"/>
          <w:szCs w:val="24"/>
          <w:lang w:val="en-US"/>
        </w:rPr>
        <w:t>The programme objective (e.g., reduce food consumption gap)</w:t>
      </w:r>
    </w:p>
    <w:p w14:paraId="6C5D78AE" w14:textId="77777777" w:rsidR="009A3454" w:rsidRDefault="00000000" w:rsidP="00F2341B">
      <w:pPr>
        <w:widowControl w:val="0"/>
        <w:numPr>
          <w:ilvl w:val="1"/>
          <w:numId w:val="150"/>
        </w:numPr>
        <w:spacing w:before="120" w:after="120"/>
        <w:rPr>
          <w:b/>
          <w:bCs/>
          <w:sz w:val="24"/>
          <w:szCs w:val="24"/>
        </w:rPr>
      </w:pPr>
      <w:r>
        <w:rPr>
          <w:sz w:val="24"/>
          <w:szCs w:val="24"/>
        </w:rPr>
        <w:t>The severity of need</w:t>
      </w:r>
    </w:p>
    <w:p w14:paraId="58EB9755" w14:textId="77777777" w:rsidR="009A3454" w:rsidRDefault="00000000" w:rsidP="00F2341B">
      <w:pPr>
        <w:widowControl w:val="0"/>
        <w:numPr>
          <w:ilvl w:val="1"/>
          <w:numId w:val="150"/>
        </w:numPr>
        <w:spacing w:before="120" w:after="120"/>
        <w:rPr>
          <w:b/>
          <w:bCs/>
          <w:sz w:val="24"/>
          <w:szCs w:val="24"/>
        </w:rPr>
      </w:pPr>
      <w:r>
        <w:rPr>
          <w:sz w:val="24"/>
          <w:szCs w:val="24"/>
        </w:rPr>
        <w:t>The intended coverage level (full gap vs partial support)</w:t>
      </w:r>
    </w:p>
    <w:p w14:paraId="611975EA" w14:textId="77777777" w:rsidR="009A3454" w:rsidRDefault="00000000" w:rsidP="00F2341B">
      <w:pPr>
        <w:pStyle w:val="SimpleParagraph"/>
      </w:pPr>
      <w:r w:rsidRPr="39793EA2">
        <w:rPr>
          <w:lang w:val="en-US"/>
        </w:rPr>
        <w:t>If the objective is food security criteria must link to food insecurity indicators. If disability creates higher food insecurity risk, it must be considered in the criteria.</w:t>
      </w:r>
    </w:p>
    <w:p w14:paraId="28CD6A46" w14:textId="77777777" w:rsidR="009A3454" w:rsidRDefault="00000000" w:rsidP="39793EA2">
      <w:pPr>
        <w:widowControl w:val="0"/>
        <w:numPr>
          <w:ilvl w:val="0"/>
          <w:numId w:val="99"/>
        </w:numPr>
        <w:spacing w:before="120" w:after="120"/>
        <w:rPr>
          <w:sz w:val="24"/>
          <w:szCs w:val="24"/>
          <w:lang w:val="en-US"/>
        </w:rPr>
      </w:pPr>
      <w:r w:rsidRPr="39793EA2">
        <w:rPr>
          <w:b/>
          <w:bCs/>
          <w:sz w:val="24"/>
          <w:szCs w:val="24"/>
          <w:lang w:val="en-US"/>
        </w:rPr>
        <w:t xml:space="preserve">Criteria Should Reflect Severity and Need - </w:t>
      </w:r>
      <w:r w:rsidRPr="39793EA2">
        <w:rPr>
          <w:sz w:val="24"/>
          <w:szCs w:val="24"/>
          <w:lang w:val="en-US"/>
        </w:rPr>
        <w:t>Disability should not automatically equal vulnerability. But disability-related barriers and additional costs can increase risk.</w:t>
      </w:r>
    </w:p>
    <w:p w14:paraId="6B72D838" w14:textId="77777777" w:rsidR="009A3454" w:rsidRDefault="00000000" w:rsidP="00F2341B">
      <w:pPr>
        <w:widowControl w:val="0"/>
        <w:numPr>
          <w:ilvl w:val="1"/>
          <w:numId w:val="99"/>
        </w:numPr>
        <w:spacing w:before="120" w:after="120"/>
        <w:rPr>
          <w:sz w:val="24"/>
          <w:szCs w:val="24"/>
        </w:rPr>
      </w:pPr>
      <w:r>
        <w:rPr>
          <w:b/>
          <w:bCs/>
          <w:sz w:val="24"/>
          <w:szCs w:val="24"/>
        </w:rPr>
        <w:t>Vulnerability indicators</w:t>
      </w:r>
      <w:r>
        <w:rPr>
          <w:sz w:val="24"/>
          <w:szCs w:val="24"/>
        </w:rPr>
        <w:t xml:space="preserve"> (food insecurity level, income loss, displacement)</w:t>
      </w:r>
    </w:p>
    <w:p w14:paraId="2FDDBF8D" w14:textId="77777777" w:rsidR="009A3454" w:rsidRDefault="00000000" w:rsidP="00F2341B">
      <w:pPr>
        <w:widowControl w:val="0"/>
        <w:numPr>
          <w:ilvl w:val="1"/>
          <w:numId w:val="99"/>
        </w:numPr>
        <w:spacing w:before="120" w:after="120"/>
        <w:rPr>
          <w:sz w:val="24"/>
          <w:szCs w:val="24"/>
        </w:rPr>
      </w:pPr>
      <w:r>
        <w:rPr>
          <w:b/>
          <w:bCs/>
          <w:sz w:val="24"/>
          <w:szCs w:val="24"/>
        </w:rPr>
        <w:t>Household characteristics</w:t>
      </w:r>
      <w:r>
        <w:rPr>
          <w:sz w:val="24"/>
          <w:szCs w:val="24"/>
        </w:rPr>
        <w:t xml:space="preserve"> (size, presence of persons with disabilities, </w:t>
      </w:r>
      <w:r>
        <w:rPr>
          <w:sz w:val="24"/>
          <w:szCs w:val="24"/>
        </w:rPr>
        <w:lastRenderedPageBreak/>
        <w:t>older persons)</w:t>
      </w:r>
    </w:p>
    <w:p w14:paraId="690A4A94" w14:textId="77777777" w:rsidR="009A3454" w:rsidRDefault="00000000" w:rsidP="39793EA2">
      <w:pPr>
        <w:widowControl w:val="0"/>
        <w:numPr>
          <w:ilvl w:val="0"/>
          <w:numId w:val="99"/>
        </w:numPr>
        <w:spacing w:before="120" w:after="120"/>
        <w:rPr>
          <w:b/>
          <w:bCs/>
          <w:sz w:val="24"/>
          <w:szCs w:val="24"/>
          <w:lang w:val="en-US"/>
        </w:rPr>
      </w:pPr>
      <w:r w:rsidRPr="39793EA2">
        <w:rPr>
          <w:b/>
          <w:bCs/>
          <w:sz w:val="24"/>
          <w:szCs w:val="24"/>
          <w:lang w:val="en-US"/>
        </w:rPr>
        <w:t xml:space="preserve">Identify Groups with Heightened Barriers - </w:t>
      </w:r>
      <w:r w:rsidRPr="39793EA2">
        <w:rPr>
          <w:sz w:val="24"/>
          <w:szCs w:val="24"/>
          <w:lang w:val="en-US"/>
        </w:rPr>
        <w:t>Certain groups face systemic barriers in accessing CVA particularly, Persons with disabilities, older persons, female-headed households, undocumented households, etc. From IASC perspective, we must identify heightened risk of exclusion, violence, or inability to access assistance.</w:t>
      </w:r>
    </w:p>
    <w:p w14:paraId="4ADBFF1C" w14:textId="77777777" w:rsidR="009A3454" w:rsidRDefault="00000000" w:rsidP="39793EA2">
      <w:pPr>
        <w:widowControl w:val="0"/>
        <w:numPr>
          <w:ilvl w:val="0"/>
          <w:numId w:val="17"/>
        </w:numPr>
        <w:spacing w:before="120" w:after="120"/>
        <w:rPr>
          <w:sz w:val="24"/>
          <w:szCs w:val="24"/>
          <w:lang w:val="en-US"/>
        </w:rPr>
      </w:pPr>
      <w:r w:rsidRPr="39793EA2">
        <w:rPr>
          <w:b/>
          <w:bCs/>
          <w:sz w:val="24"/>
          <w:szCs w:val="24"/>
          <w:lang w:val="en-US"/>
        </w:rPr>
        <w:t xml:space="preserve">Targeting must Reflect Operational Realities - </w:t>
      </w:r>
      <w:r w:rsidRPr="39793EA2">
        <w:rPr>
          <w:sz w:val="24"/>
          <w:szCs w:val="24"/>
          <w:lang w:val="en-US"/>
        </w:rPr>
        <w:t>Consider budget constraints, market functionality, verification capacity, etc..</w:t>
      </w:r>
    </w:p>
    <w:p w14:paraId="74D6ABDC" w14:textId="77777777" w:rsidR="009A3454" w:rsidRDefault="00000000" w:rsidP="00F2341B">
      <w:pPr>
        <w:pStyle w:val="SimpleParagraph"/>
      </w:pPr>
      <w:r w:rsidRPr="39793EA2">
        <w:rPr>
          <w:b/>
          <w:bCs/>
          <w:lang w:val="en-US"/>
        </w:rPr>
        <w:t xml:space="preserve">Criteria Must Be Clear, Measurable &amp; Justifiable - </w:t>
      </w:r>
      <w:r w:rsidRPr="39793EA2">
        <w:rPr>
          <w:lang w:val="en-US"/>
        </w:rPr>
        <w:t>This prevents bias in community validation, reduces stigma, Improves accountability, strengthens donor justification, reduces community tension. In disability-inclusive targeting, avoid vague terms like “most vulnerable, use measurable indicator and document rationale for inclusion of disability-related criteria.</w:t>
      </w:r>
    </w:p>
    <w:p w14:paraId="6A8C1D31" w14:textId="77777777" w:rsidR="009A3454" w:rsidRDefault="00000000" w:rsidP="39793EA2">
      <w:pPr>
        <w:pStyle w:val="SimpleParagraph"/>
        <w:rPr>
          <w:b/>
          <w:bCs/>
          <w:u w:val="single"/>
          <w:lang w:val="en-US"/>
        </w:rPr>
      </w:pPr>
      <w:r w:rsidRPr="39793EA2">
        <w:rPr>
          <w:lang w:val="en-US"/>
        </w:rPr>
        <w:t>Explain that these are core targeting principles for any CVA programme. Now we will examine how these principles must be adapted to ensure they do not exclude persons with disabilities.</w:t>
      </w:r>
    </w:p>
    <w:p w14:paraId="1C48CDD3" w14:textId="77777777" w:rsidR="009A3454" w:rsidRDefault="2FA3C119" w:rsidP="00F2341B">
      <w:pPr>
        <w:pStyle w:val="SlidetitleandnumberH2"/>
      </w:pPr>
      <w:bookmarkStart w:id="79" w:name="_Toc945269089"/>
      <w:r>
        <w:t>Slide 58 – Share your Experience…</w:t>
      </w:r>
      <w:bookmarkEnd w:id="79"/>
    </w:p>
    <w:p w14:paraId="300CD625" w14:textId="77777777" w:rsidR="009A3454" w:rsidRDefault="2FA3C119" w:rsidP="00F2341B">
      <w:pPr>
        <w:pStyle w:val="SlideHeadingH3"/>
      </w:pPr>
      <w:r>
        <w:t>Share your experiences exercise (10 minutes)</w:t>
      </w:r>
    </w:p>
    <w:p w14:paraId="77800FA5" w14:textId="77777777" w:rsidR="009A3454" w:rsidRDefault="00000000" w:rsidP="00F2341B">
      <w:pPr>
        <w:pStyle w:val="ListParagraph"/>
      </w:pPr>
      <w:r>
        <w:t xml:space="preserve">If Face to Face training, speaking is fine. </w:t>
      </w:r>
    </w:p>
    <w:p w14:paraId="06E534B7" w14:textId="75DFD50E" w:rsidR="009A3454" w:rsidRDefault="00000000" w:rsidP="00F2341B">
      <w:pPr>
        <w:pStyle w:val="ListParagraph"/>
      </w:pPr>
      <w:r w:rsidRPr="39793EA2">
        <w:rPr>
          <w:lang w:val="en-US"/>
        </w:rPr>
        <w:t xml:space="preserve">Use the Chat Box if On-line training OR, if the chat box is not available to them, people can verbally share their reflections instead. </w:t>
      </w:r>
    </w:p>
    <w:p w14:paraId="5B7C16E1" w14:textId="77FB119E" w:rsidR="009A3454" w:rsidRDefault="00000000" w:rsidP="00F2341B">
      <w:pPr>
        <w:pStyle w:val="SimpleParagraph"/>
      </w:pPr>
      <w:r w:rsidRPr="39793EA2">
        <w:rPr>
          <w:lang w:val="en-US"/>
        </w:rPr>
        <w:t xml:space="preserve">Ask Participants to think about a CVA programme that they’ve worked on. </w:t>
      </w:r>
    </w:p>
    <w:p w14:paraId="432D052C" w14:textId="0CBC0396" w:rsidR="009A3454" w:rsidRPr="00F2341B" w:rsidRDefault="00000000" w:rsidP="00F2341B">
      <w:pPr>
        <w:pStyle w:val="ListParagraph"/>
      </w:pPr>
      <w:r w:rsidRPr="39793EA2">
        <w:rPr>
          <w:lang w:val="en-US"/>
        </w:rPr>
        <w:t xml:space="preserve">What key considerations and challenges did you encounter when targeting participants in your CVA programme? </w:t>
      </w:r>
    </w:p>
    <w:p w14:paraId="312C51CF" w14:textId="77777777" w:rsidR="009A3454" w:rsidRDefault="2FA3C119" w:rsidP="00F2341B">
      <w:pPr>
        <w:pStyle w:val="SlideHeadingH3"/>
      </w:pPr>
      <w:r>
        <w:t xml:space="preserve">Prompts: </w:t>
      </w:r>
    </w:p>
    <w:p w14:paraId="0C4B5076" w14:textId="77777777" w:rsidR="009A3454" w:rsidRDefault="00000000" w:rsidP="00F2341B">
      <w:pPr>
        <w:pStyle w:val="ListParagraph"/>
      </w:pPr>
      <w:r w:rsidRPr="39793EA2">
        <w:rPr>
          <w:lang w:val="en-US"/>
        </w:rPr>
        <w:t>How did you define vulnerability in your CVA programme?</w:t>
      </w:r>
    </w:p>
    <w:p w14:paraId="405A85AD" w14:textId="77777777" w:rsidR="009A3454" w:rsidRDefault="00000000" w:rsidP="00F2341B">
      <w:pPr>
        <w:pStyle w:val="ListParagraph"/>
      </w:pPr>
      <w:r w:rsidRPr="39793EA2">
        <w:rPr>
          <w:lang w:val="en-US"/>
        </w:rPr>
        <w:t>What targeting criteria did you use?</w:t>
      </w:r>
    </w:p>
    <w:p w14:paraId="6BC70A46" w14:textId="77777777" w:rsidR="009A3454" w:rsidRDefault="00000000" w:rsidP="00F2341B">
      <w:pPr>
        <w:pStyle w:val="ListParagraph"/>
      </w:pPr>
      <w:r w:rsidRPr="39793EA2">
        <w:rPr>
          <w:lang w:val="en-US"/>
        </w:rPr>
        <w:t>What challenges did you face in identifying eligible households?</w:t>
      </w:r>
    </w:p>
    <w:p w14:paraId="72B70BB4" w14:textId="3D9E840C" w:rsidR="009A3454" w:rsidRPr="00F2341B" w:rsidRDefault="00000000" w:rsidP="00F2341B">
      <w:pPr>
        <w:pStyle w:val="ListParagraph"/>
      </w:pPr>
      <w:r>
        <w:t>Were there groups that were harder to reach or verify?</w:t>
      </w:r>
    </w:p>
    <w:p w14:paraId="7348FD9C" w14:textId="77777777" w:rsidR="009A3454" w:rsidRDefault="00000000" w:rsidP="00F2341B">
      <w:pPr>
        <w:pStyle w:val="SimpleParagraph"/>
      </w:pPr>
      <w:r>
        <w:lastRenderedPageBreak/>
        <w:t xml:space="preserve">Ask participants to share: </w:t>
      </w:r>
    </w:p>
    <w:p w14:paraId="52364860" w14:textId="77777777" w:rsidR="009A3454" w:rsidRDefault="00000000" w:rsidP="00F2341B">
      <w:pPr>
        <w:pStyle w:val="ListParagraph"/>
      </w:pPr>
      <w:r>
        <w:t>One key consideration they prioritized</w:t>
      </w:r>
    </w:p>
    <w:p w14:paraId="57A187CE" w14:textId="2DDB3490" w:rsidR="009A3454" w:rsidRPr="00F2341B" w:rsidRDefault="00000000" w:rsidP="00F2341B">
      <w:pPr>
        <w:pStyle w:val="ListParagraph"/>
      </w:pPr>
      <w:r>
        <w:t>One challenge they encountered</w:t>
      </w:r>
    </w:p>
    <w:p w14:paraId="411B3B65" w14:textId="242431F1" w:rsidR="009A3454" w:rsidRDefault="00000000" w:rsidP="00F2341B">
      <w:pPr>
        <w:pStyle w:val="SimpleParagraph"/>
      </w:pPr>
      <w:r w:rsidRPr="39793EA2">
        <w:rPr>
          <w:lang w:val="en-US"/>
        </w:rPr>
        <w:t xml:space="preserve">If face-to-face training you can write down their responses on a flip chart with these categories: Targeting Criteria used, challenges, hard-to-reach groups. If on-line you can go through each category one by one and have participants put their answers in the chat box or say it verbally. </w:t>
      </w:r>
    </w:p>
    <w:p w14:paraId="5B4D7EF0" w14:textId="51C44EC6" w:rsidR="009A3454" w:rsidRPr="00F2341B" w:rsidRDefault="00000000" w:rsidP="00F2341B">
      <w:pPr>
        <w:pStyle w:val="SimpleParagraph"/>
      </w:pPr>
      <w:r>
        <w:t>Move onto the next slide.</w:t>
      </w:r>
    </w:p>
    <w:p w14:paraId="470B9A79" w14:textId="77777777" w:rsidR="009A3454" w:rsidRDefault="2FA3C119" w:rsidP="00F2341B">
      <w:pPr>
        <w:pStyle w:val="SlidetitleandnumberH2"/>
      </w:pPr>
      <w:bookmarkStart w:id="80" w:name="_Toc1126844927"/>
      <w:r>
        <w:t>Slide 59 – Possible Response</w:t>
      </w:r>
      <w:bookmarkEnd w:id="80"/>
    </w:p>
    <w:p w14:paraId="2331F345" w14:textId="77777777" w:rsidR="009A3454" w:rsidRDefault="00000000" w:rsidP="00F2341B">
      <w:pPr>
        <w:pStyle w:val="SimpleParagraph"/>
      </w:pPr>
      <w:r w:rsidRPr="39793EA2">
        <w:rPr>
          <w:lang w:val="en-US"/>
        </w:rPr>
        <w:t xml:space="preserve">You can add participant’s ideas/experience. The purpose of this slide is to help illustrate possible responses and to help guide the debrief. </w:t>
      </w:r>
    </w:p>
    <w:p w14:paraId="4E4E5357" w14:textId="77777777" w:rsidR="009A3454" w:rsidRDefault="00000000" w:rsidP="39793EA2">
      <w:pPr>
        <w:pStyle w:val="SimpleParagraph"/>
        <w:rPr>
          <w:b/>
          <w:bCs/>
          <w:u w:val="single"/>
          <w:lang w:val="en-US"/>
        </w:rPr>
      </w:pPr>
      <w:r w:rsidRPr="39793EA2">
        <w:rPr>
          <w:lang w:val="en-US"/>
        </w:rPr>
        <w:t>After discussion, explain these points and highlight that targeting is never purely technical, it involves operational constraints, trade-offs, power dynamics, etc. Next,  we will examine how we can strengthen targeting to ensure that persons with disabilities are not unintentionally excluded at any stage of this process.</w:t>
      </w:r>
    </w:p>
    <w:p w14:paraId="2DE01011" w14:textId="77777777" w:rsidR="009A3454" w:rsidRDefault="2FA3C119" w:rsidP="00F2341B">
      <w:pPr>
        <w:pStyle w:val="SlidetitleandnumberH2"/>
      </w:pPr>
      <w:bookmarkStart w:id="81" w:name="_Toc1648686045"/>
      <w:r>
        <w:t>Slide 60 – Why persons with disabilities can be at risk of exclusion in CVA Targeting</w:t>
      </w:r>
      <w:bookmarkEnd w:id="81"/>
    </w:p>
    <w:p w14:paraId="1621F02F" w14:textId="5E5F1E94" w:rsidR="009A3454" w:rsidRDefault="00000000" w:rsidP="00F2341B">
      <w:pPr>
        <w:pStyle w:val="SimpleParagraph"/>
      </w:pPr>
      <w:r w:rsidRPr="39793EA2">
        <w:rPr>
          <w:lang w:val="en-US"/>
        </w:rPr>
        <w:t xml:space="preserve">First, ask participants why they think persons can be at risk of exclusion in CVA targeting. Solicit some answers from the group. Prompt them by thinking back to the different barriers. </w:t>
      </w:r>
    </w:p>
    <w:p w14:paraId="60CFCC71" w14:textId="0224FFAB" w:rsidR="009A3454" w:rsidRDefault="00000000" w:rsidP="39793EA2">
      <w:pPr>
        <w:pStyle w:val="SimpleParagraph"/>
        <w:rPr>
          <w:b/>
          <w:bCs/>
          <w:u w:val="single"/>
          <w:lang w:val="en-US"/>
        </w:rPr>
      </w:pPr>
      <w:r w:rsidRPr="39793EA2">
        <w:rPr>
          <w:lang w:val="en-US"/>
        </w:rPr>
        <w:t xml:space="preserve">Then read the slide out loud and reiterate that exclusion results from systems that were not designed with accessibility in mind. </w:t>
      </w:r>
    </w:p>
    <w:p w14:paraId="1EE2F287" w14:textId="77777777" w:rsidR="009A3454" w:rsidRDefault="2FA3C119" w:rsidP="00F2341B">
      <w:pPr>
        <w:pStyle w:val="SlidetitleandnumberH2"/>
      </w:pPr>
      <w:bookmarkStart w:id="82" w:name="_Toc300152280"/>
      <w:r>
        <w:t>Slide 61 – Recommended Key Considerations in Targeting</w:t>
      </w:r>
      <w:bookmarkEnd w:id="82"/>
    </w:p>
    <w:p w14:paraId="037EF8F7" w14:textId="77777777" w:rsidR="009A3454" w:rsidRDefault="00000000" w:rsidP="00F2341B">
      <w:pPr>
        <w:pStyle w:val="SimpleParagraph"/>
      </w:pPr>
      <w:r>
        <w:t>Say that targeting criteria that ignore disability-related barriers may exclude those most at risk of food insecurity.</w:t>
      </w:r>
    </w:p>
    <w:p w14:paraId="639AD8F4" w14:textId="4936AC68" w:rsidR="009A3454" w:rsidRDefault="00000000" w:rsidP="00F2341B">
      <w:pPr>
        <w:pStyle w:val="SimpleParagraph"/>
      </w:pPr>
      <w:r w:rsidRPr="39793EA2">
        <w:rPr>
          <w:lang w:val="en-US"/>
        </w:rPr>
        <w:t xml:space="preserve">Explain that we’ve explored how targeting works and where exclusion can occur. Now, we look at how targeting can be strengthened so that disability inclusion is built into criteria, processes, and safeguards from the beginning of a CVA programme. </w:t>
      </w:r>
    </w:p>
    <w:p w14:paraId="052CDD0F" w14:textId="5180F7C2" w:rsidR="009A3454" w:rsidRDefault="00000000" w:rsidP="00F2341B">
      <w:pPr>
        <w:pStyle w:val="SimpleParagraph"/>
      </w:pPr>
      <w:r w:rsidRPr="39793EA2">
        <w:rPr>
          <w:lang w:val="en-US"/>
        </w:rPr>
        <w:t>This slide shows some key considerations. The left column reflects mainstream CVA guidance core targeting principles (ex. CaLP).</w:t>
      </w:r>
    </w:p>
    <w:p w14:paraId="3A54401D" w14:textId="5BADAF7B" w:rsidR="009A3454" w:rsidRDefault="00000000" w:rsidP="00F2341B">
      <w:pPr>
        <w:pStyle w:val="SimpleParagraph"/>
      </w:pPr>
      <w:r w:rsidRPr="39793EA2">
        <w:rPr>
          <w:lang w:val="en-US"/>
        </w:rPr>
        <w:lastRenderedPageBreak/>
        <w:t>The right column shows how to operationalize those principles so that persons with disabilities are not unintentionally excluded (aligned with IASC, CBM, HI, etc..good practices).</w:t>
      </w:r>
    </w:p>
    <w:p w14:paraId="4D2C7705" w14:textId="77777777" w:rsidR="009A3454" w:rsidRDefault="2FA3C119" w:rsidP="00F2341B">
      <w:pPr>
        <w:pStyle w:val="SlideHeadingH3"/>
      </w:pPr>
      <w:r w:rsidRPr="5B424B3A">
        <w:rPr>
          <w:lang w:val="en-US"/>
        </w:rPr>
        <w:t xml:space="preserve">Key Targeting Considerations: What must we think about when designing targeting in any CVA programme? Some examples: </w:t>
      </w:r>
    </w:p>
    <w:p w14:paraId="3DDED687" w14:textId="77777777" w:rsidR="009A3454" w:rsidRDefault="00000000" w:rsidP="00F2341B">
      <w:pPr>
        <w:pStyle w:val="ListParagraph"/>
        <w:spacing w:before="120"/>
      </w:pPr>
      <w:r>
        <w:t>Clear vulnerability criteria</w:t>
      </w:r>
    </w:p>
    <w:p w14:paraId="28D8DF79" w14:textId="77777777" w:rsidR="009A3454" w:rsidRDefault="00000000" w:rsidP="00F2341B">
      <w:pPr>
        <w:pStyle w:val="ListParagraph"/>
        <w:spacing w:before="120"/>
      </w:pPr>
      <w:r>
        <w:t>Transparency</w:t>
      </w:r>
    </w:p>
    <w:p w14:paraId="2301E40C" w14:textId="77777777" w:rsidR="009A3454" w:rsidRDefault="00000000" w:rsidP="00F2341B">
      <w:pPr>
        <w:pStyle w:val="ListParagraph"/>
        <w:spacing w:before="120"/>
      </w:pPr>
      <w:r>
        <w:t xml:space="preserve">Verifiability of targeting approach </w:t>
      </w:r>
    </w:p>
    <w:p w14:paraId="1A9677F4" w14:textId="77777777" w:rsidR="009A3454" w:rsidRDefault="00000000" w:rsidP="00F2341B">
      <w:pPr>
        <w:pStyle w:val="ListParagraph"/>
        <w:spacing w:before="120"/>
      </w:pPr>
      <w:r>
        <w:t>Appeals mechanisms</w:t>
      </w:r>
    </w:p>
    <w:p w14:paraId="19848C15" w14:textId="77777777" w:rsidR="009A3454" w:rsidRDefault="00000000" w:rsidP="00F2341B">
      <w:pPr>
        <w:pStyle w:val="ListParagraph"/>
        <w:spacing w:before="120"/>
      </w:pPr>
      <w:r>
        <w:t>Protection risk mitigation</w:t>
      </w:r>
    </w:p>
    <w:p w14:paraId="0CFEBD33" w14:textId="77777777" w:rsidR="009A3454" w:rsidRDefault="00000000" w:rsidP="00F2341B">
      <w:pPr>
        <w:pStyle w:val="ListParagraph"/>
        <w:spacing w:before="120"/>
      </w:pPr>
      <w:r w:rsidRPr="39793EA2">
        <w:rPr>
          <w:lang w:val="en-US"/>
        </w:rPr>
        <w:t>Alignment with programme objectives</w:t>
      </w:r>
    </w:p>
    <w:p w14:paraId="23AD1084" w14:textId="77777777" w:rsidR="009A3454" w:rsidRDefault="00000000" w:rsidP="00F2341B">
      <w:pPr>
        <w:pStyle w:val="SimpleParagraph"/>
      </w:pPr>
      <w:r w:rsidRPr="39793EA2">
        <w:rPr>
          <w:lang w:val="en-US"/>
        </w:rPr>
        <w:t>They are universal programme quality considerations.</w:t>
      </w:r>
    </w:p>
    <w:p w14:paraId="415F5A44" w14:textId="77777777" w:rsidR="009A3454" w:rsidRDefault="00000000" w:rsidP="00F2341B">
      <w:pPr>
        <w:pStyle w:val="SimpleParagraph"/>
      </w:pPr>
      <w:r w:rsidRPr="39793EA2">
        <w:rPr>
          <w:lang w:val="en-US"/>
        </w:rPr>
        <w:t xml:space="preserve">The right column indicates </w:t>
      </w:r>
      <w:r w:rsidRPr="39793EA2">
        <w:rPr>
          <w:b/>
          <w:bCs/>
          <w:lang w:val="en-US"/>
        </w:rPr>
        <w:t>specific actions that ensure persons with disabilities are not excluded</w:t>
      </w:r>
      <w:r w:rsidRPr="39793EA2">
        <w:rPr>
          <w:lang w:val="en-US"/>
        </w:rPr>
        <w:t xml:space="preserve"> within the broader targeting considerations. How do we apply those targeting principles in a way that removes disability-related barriers? Some examples:</w:t>
      </w:r>
    </w:p>
    <w:p w14:paraId="0216B308" w14:textId="77777777" w:rsidR="009A3454" w:rsidRDefault="00000000" w:rsidP="00F2341B">
      <w:pPr>
        <w:pStyle w:val="ListParagraph"/>
        <w:spacing w:before="120"/>
      </w:pPr>
      <w:r>
        <w:t>Integrate WGQs into registration</w:t>
      </w:r>
    </w:p>
    <w:p w14:paraId="3BDEE298" w14:textId="77777777" w:rsidR="009A3454" w:rsidRDefault="00000000" w:rsidP="00F2341B">
      <w:pPr>
        <w:pStyle w:val="ListParagraph"/>
        <w:spacing w:before="120"/>
      </w:pPr>
      <w:r w:rsidRPr="39793EA2">
        <w:rPr>
          <w:lang w:val="en-US"/>
        </w:rPr>
        <w:t>Recognize disability-related additional costs</w:t>
      </w:r>
    </w:p>
    <w:p w14:paraId="70A7ACE5" w14:textId="77777777" w:rsidR="009A3454" w:rsidRDefault="00000000" w:rsidP="00F2341B">
      <w:pPr>
        <w:pStyle w:val="ListParagraph"/>
        <w:spacing w:before="120"/>
      </w:pPr>
      <w:r>
        <w:t>Ensure accessible registration sites</w:t>
      </w:r>
    </w:p>
    <w:p w14:paraId="6BA0CF90" w14:textId="77777777" w:rsidR="009A3454" w:rsidRDefault="00000000" w:rsidP="00F2341B">
      <w:pPr>
        <w:pStyle w:val="ListParagraph"/>
        <w:spacing w:before="120"/>
      </w:pPr>
      <w:r>
        <w:t>Provide reasonable accommodation</w:t>
      </w:r>
    </w:p>
    <w:p w14:paraId="1347C99E" w14:textId="77777777" w:rsidR="009A3454" w:rsidRDefault="00000000" w:rsidP="00F2341B">
      <w:pPr>
        <w:pStyle w:val="ListParagraph"/>
        <w:spacing w:before="120"/>
      </w:pPr>
      <w:r>
        <w:t>Safeguard proxy arrangements</w:t>
      </w:r>
    </w:p>
    <w:p w14:paraId="440E6114" w14:textId="77777777" w:rsidR="009A3454" w:rsidRDefault="00000000" w:rsidP="00F2341B">
      <w:pPr>
        <w:pStyle w:val="ListParagraph"/>
        <w:spacing w:before="120"/>
      </w:pPr>
      <w:r>
        <w:t>Include OPDs in validation</w:t>
      </w:r>
    </w:p>
    <w:p w14:paraId="76AF1C52" w14:textId="77777777" w:rsidR="009A3454" w:rsidRDefault="00000000" w:rsidP="00F2341B">
      <w:pPr>
        <w:pStyle w:val="SimpleParagraph"/>
      </w:pPr>
      <w:r>
        <w:t>These operationalize inclusion within the general framework.</w:t>
      </w:r>
    </w:p>
    <w:p w14:paraId="36DE70BF" w14:textId="77777777" w:rsidR="009A3454" w:rsidRDefault="2FA3C119" w:rsidP="00F2341B">
      <w:pPr>
        <w:pStyle w:val="SlidetitleandnumberH2"/>
      </w:pPr>
      <w:bookmarkStart w:id="83" w:name="_Toc942144069"/>
      <w:r>
        <w:t>Slide 62 – Setting the Transfer Amount for Food Security Needs</w:t>
      </w:r>
      <w:bookmarkEnd w:id="83"/>
    </w:p>
    <w:p w14:paraId="7EDFA2D3" w14:textId="665CEF54" w:rsidR="009A3454" w:rsidRDefault="00000000" w:rsidP="00F2341B">
      <w:pPr>
        <w:pStyle w:val="SimpleParagraph"/>
      </w:pPr>
      <w:r w:rsidRPr="39793EA2">
        <w:rPr>
          <w:lang w:val="en-US"/>
        </w:rPr>
        <w:t>Explain to participants, now that you have conducted your assessment and have determined your program’s objectives based on the analysis and have established your targeting criteria. It’s time to set the transfer amount. Setting this amount should be directly tied to your program’s objective. Remember that the transfer value is a technical decision based on needs, market prices, programme objectives, and feasibility.</w:t>
      </w:r>
    </w:p>
    <w:p w14:paraId="2F7D4184" w14:textId="16565DF5" w:rsidR="009A3454" w:rsidRDefault="00000000" w:rsidP="00F2341B">
      <w:pPr>
        <w:pStyle w:val="SimpleParagraph"/>
      </w:pPr>
      <w:r w:rsidRPr="39793EA2">
        <w:rPr>
          <w:lang w:val="en-US"/>
        </w:rPr>
        <w:t xml:space="preserve">Transfer amounts are often set in terms of gaps. Is the project's objective to cover 100% of food needs or a partial gap? If the objective of your program is to meet basic food </w:t>
      </w:r>
      <w:r w:rsidRPr="39793EA2">
        <w:rPr>
          <w:lang w:val="en-US"/>
        </w:rPr>
        <w:lastRenderedPageBreak/>
        <w:t xml:space="preserve">needs, the transfer amount should </w:t>
      </w:r>
      <w:r w:rsidRPr="39793EA2">
        <w:rPr>
          <w:u w:val="single"/>
          <w:lang w:val="en-US"/>
        </w:rPr>
        <w:t xml:space="preserve">equal the gap between what food people need and what they can provide for themselves </w:t>
      </w:r>
      <w:r w:rsidRPr="39793EA2">
        <w:rPr>
          <w:lang w:val="en-US"/>
        </w:rPr>
        <w:t xml:space="preserve">without resorting to negative coping mechanisms. </w:t>
      </w:r>
    </w:p>
    <w:p w14:paraId="0B61100A" w14:textId="1B8F681E" w:rsidR="009A3454" w:rsidRDefault="2FA3C119" w:rsidP="00F2341B">
      <w:pPr>
        <w:pStyle w:val="SlideHeadingH3"/>
      </w:pPr>
      <w:r>
        <w:t xml:space="preserve">Here are the basic steps in Setting the Transfer Amount: </w:t>
      </w:r>
    </w:p>
    <w:p w14:paraId="25B1050F" w14:textId="77777777" w:rsidR="009A3454" w:rsidRDefault="00000000" w:rsidP="39793EA2">
      <w:pPr>
        <w:widowControl w:val="0"/>
        <w:numPr>
          <w:ilvl w:val="0"/>
          <w:numId w:val="125"/>
        </w:numPr>
        <w:spacing w:before="120" w:after="240" w:line="26" w:lineRule="atLeast"/>
        <w:ind w:hanging="357"/>
        <w:rPr>
          <w:sz w:val="24"/>
          <w:szCs w:val="24"/>
          <w:lang w:val="en-US"/>
        </w:rPr>
      </w:pPr>
      <w:r w:rsidRPr="39793EA2">
        <w:rPr>
          <w:sz w:val="24"/>
          <w:szCs w:val="24"/>
          <w:lang w:val="en-US"/>
        </w:rPr>
        <w:t xml:space="preserve">Food Basket/Minimum Expenditure Basket (MEB) analysis - Establish what basket you are referring to. The </w:t>
      </w:r>
      <w:r w:rsidRPr="39793EA2">
        <w:rPr>
          <w:b/>
          <w:bCs/>
          <w:sz w:val="24"/>
          <w:szCs w:val="24"/>
          <w:lang w:val="en-US"/>
        </w:rPr>
        <w:t xml:space="preserve">food basket </w:t>
      </w:r>
      <w:r w:rsidRPr="39793EA2">
        <w:rPr>
          <w:sz w:val="24"/>
          <w:szCs w:val="24"/>
          <w:lang w:val="en-US"/>
        </w:rPr>
        <w:t xml:space="preserve">is the cost of minimum food items required to meet caloric needs. The </w:t>
      </w:r>
      <w:r w:rsidRPr="39793EA2">
        <w:rPr>
          <w:b/>
          <w:bCs/>
          <w:sz w:val="24"/>
          <w:szCs w:val="24"/>
          <w:lang w:val="en-US"/>
        </w:rPr>
        <w:t xml:space="preserve">MEB </w:t>
      </w:r>
      <w:r w:rsidRPr="39793EA2">
        <w:rPr>
          <w:sz w:val="24"/>
          <w:szCs w:val="24"/>
          <w:lang w:val="en-US"/>
        </w:rPr>
        <w:t>covers food + essential non-food needs for a household. Food security CVA often uses:</w:t>
      </w:r>
    </w:p>
    <w:p w14:paraId="131BD77C" w14:textId="77777777" w:rsidR="009A3454" w:rsidRDefault="00000000" w:rsidP="00F2341B">
      <w:pPr>
        <w:widowControl w:val="0"/>
        <w:numPr>
          <w:ilvl w:val="0"/>
          <w:numId w:val="56"/>
        </w:numPr>
        <w:spacing w:before="120" w:after="240" w:line="26" w:lineRule="atLeast"/>
        <w:ind w:hanging="357"/>
        <w:rPr>
          <w:sz w:val="24"/>
          <w:szCs w:val="24"/>
        </w:rPr>
      </w:pPr>
      <w:r>
        <w:rPr>
          <w:sz w:val="24"/>
          <w:szCs w:val="24"/>
        </w:rPr>
        <w:t xml:space="preserve">A </w:t>
      </w:r>
      <w:r>
        <w:rPr>
          <w:b/>
          <w:bCs/>
          <w:sz w:val="24"/>
          <w:szCs w:val="24"/>
        </w:rPr>
        <w:t>food basket</w:t>
      </w:r>
      <w:r>
        <w:rPr>
          <w:sz w:val="24"/>
          <w:szCs w:val="24"/>
        </w:rPr>
        <w:t xml:space="preserve"> for sector-specific transfers</w:t>
      </w:r>
    </w:p>
    <w:p w14:paraId="2E266B04" w14:textId="77777777" w:rsidR="009A3454" w:rsidRDefault="00000000" w:rsidP="39793EA2">
      <w:pPr>
        <w:widowControl w:val="0"/>
        <w:numPr>
          <w:ilvl w:val="0"/>
          <w:numId w:val="56"/>
        </w:numPr>
        <w:spacing w:before="120" w:after="240" w:line="26" w:lineRule="atLeast"/>
        <w:ind w:hanging="357"/>
        <w:rPr>
          <w:sz w:val="24"/>
          <w:szCs w:val="24"/>
          <w:lang w:val="en-US"/>
        </w:rPr>
      </w:pPr>
      <w:r w:rsidRPr="39793EA2">
        <w:rPr>
          <w:sz w:val="24"/>
          <w:szCs w:val="24"/>
          <w:lang w:val="en-US"/>
        </w:rPr>
        <w:t xml:space="preserve">The </w:t>
      </w:r>
      <w:r w:rsidRPr="39793EA2">
        <w:rPr>
          <w:b/>
          <w:bCs/>
          <w:sz w:val="24"/>
          <w:szCs w:val="24"/>
          <w:lang w:val="en-US"/>
        </w:rPr>
        <w:t xml:space="preserve">food portion of the MEB </w:t>
      </w:r>
    </w:p>
    <w:p w14:paraId="12E4506C" w14:textId="77777777" w:rsidR="009A3454" w:rsidRDefault="00000000" w:rsidP="39793EA2">
      <w:pPr>
        <w:widowControl w:val="0"/>
        <w:numPr>
          <w:ilvl w:val="0"/>
          <w:numId w:val="125"/>
        </w:numPr>
        <w:spacing w:before="120" w:after="240" w:line="26" w:lineRule="atLeast"/>
        <w:ind w:hanging="357"/>
        <w:rPr>
          <w:sz w:val="24"/>
          <w:szCs w:val="24"/>
          <w:lang w:val="en-US"/>
        </w:rPr>
      </w:pPr>
      <w:r w:rsidRPr="39793EA2">
        <w:rPr>
          <w:sz w:val="24"/>
          <w:szCs w:val="24"/>
          <w:lang w:val="en-US"/>
        </w:rPr>
        <w:t xml:space="preserve">Market Price Analysis - It’s critical to conduct a market price analysis using market assessment data (current and reliable data) on the prices of basket items, calculating the average price and considering price fluctuations. </w:t>
      </w:r>
    </w:p>
    <w:p w14:paraId="5BEDFC26" w14:textId="77777777" w:rsidR="009A3454" w:rsidRDefault="00000000" w:rsidP="39793EA2">
      <w:pPr>
        <w:widowControl w:val="0"/>
        <w:numPr>
          <w:ilvl w:val="0"/>
          <w:numId w:val="125"/>
        </w:numPr>
        <w:spacing w:before="120" w:after="240" w:line="26" w:lineRule="atLeast"/>
        <w:ind w:hanging="357"/>
        <w:rPr>
          <w:sz w:val="24"/>
          <w:szCs w:val="24"/>
          <w:lang w:val="en-US"/>
        </w:rPr>
      </w:pPr>
      <w:r w:rsidRPr="39793EA2">
        <w:rPr>
          <w:sz w:val="24"/>
          <w:szCs w:val="24"/>
          <w:lang w:val="en-US"/>
        </w:rPr>
        <w:t xml:space="preserve">Household coverage - Next, we need to know what households can already cover and what assistance is already provided and coping strategies used. This helps to avoid over or under assistance.The basic equation is essentially: </w:t>
      </w:r>
    </w:p>
    <w:p w14:paraId="53EF317E" w14:textId="77777777" w:rsidR="009A3454" w:rsidRDefault="00000000" w:rsidP="00F2341B">
      <w:pPr>
        <w:widowControl w:val="0"/>
        <w:numPr>
          <w:ilvl w:val="0"/>
          <w:numId w:val="59"/>
        </w:numPr>
        <w:spacing w:before="120" w:after="240" w:line="26" w:lineRule="atLeast"/>
        <w:ind w:left="2160" w:hanging="357"/>
        <w:rPr>
          <w:b/>
          <w:bCs/>
          <w:sz w:val="24"/>
          <w:szCs w:val="24"/>
        </w:rPr>
      </w:pPr>
      <w:r>
        <w:rPr>
          <w:b/>
          <w:bCs/>
          <w:sz w:val="24"/>
          <w:szCs w:val="24"/>
        </w:rPr>
        <w:t>Cost of Basket – Household Contribution – Other Assistance = Transfer Value</w:t>
      </w:r>
    </w:p>
    <w:p w14:paraId="3B02A2B4" w14:textId="250C0766" w:rsidR="009A3454" w:rsidRDefault="00000000" w:rsidP="00F2341B">
      <w:pPr>
        <w:pStyle w:val="SimpleParagraph"/>
      </w:pPr>
      <w:r w:rsidRPr="39793EA2">
        <w:rPr>
          <w:lang w:val="en-US"/>
        </w:rPr>
        <w:t xml:space="preserve">It is also very important to consider variables such as household size and composition. The transfer amount can be the same for all recipients or can vary based upon certain criteria. While it is simpler to give a fixed amount regardless of household size, it may be more equitable to take the size of the household or type of program participant into account. Each approach has operational advantages and disadvantages. </w:t>
      </w:r>
    </w:p>
    <w:p w14:paraId="6F28AFC6" w14:textId="77777777" w:rsidR="009A3454" w:rsidRDefault="00000000" w:rsidP="39793EA2">
      <w:pPr>
        <w:widowControl w:val="0"/>
        <w:numPr>
          <w:ilvl w:val="0"/>
          <w:numId w:val="125"/>
        </w:numPr>
        <w:spacing w:before="120" w:after="240" w:line="312" w:lineRule="auto"/>
        <w:ind w:left="714" w:hanging="357"/>
        <w:rPr>
          <w:sz w:val="24"/>
          <w:szCs w:val="24"/>
          <w:lang w:val="en-US"/>
        </w:rPr>
      </w:pPr>
      <w:r w:rsidRPr="39793EA2">
        <w:rPr>
          <w:b/>
          <w:bCs/>
          <w:sz w:val="24"/>
          <w:szCs w:val="24"/>
          <w:lang w:val="en-US"/>
        </w:rPr>
        <w:t>Adjust for Contextual Risk</w:t>
      </w:r>
      <w:r w:rsidRPr="39793EA2">
        <w:rPr>
          <w:sz w:val="24"/>
          <w:szCs w:val="24"/>
          <w:lang w:val="en-US"/>
        </w:rPr>
        <w:t xml:space="preserve"> - This means considering inflation, market volatility, security-related price changes, delivery costs, etc.. It is important in program budgeting to build in a contingency between current prices and the worst-case scenario based upon seasonal and historical prices. It is also important to monitor local prices and adjust the transfer amount as necessary to account for major changes. </w:t>
      </w:r>
    </w:p>
    <w:p w14:paraId="06EC3DB6" w14:textId="77777777" w:rsidR="009A3454" w:rsidRDefault="00000000" w:rsidP="00F2341B">
      <w:pPr>
        <w:widowControl w:val="0"/>
        <w:numPr>
          <w:ilvl w:val="0"/>
          <w:numId w:val="125"/>
        </w:numPr>
        <w:spacing w:before="120" w:after="240" w:line="240" w:lineRule="auto"/>
        <w:rPr>
          <w:sz w:val="24"/>
          <w:szCs w:val="24"/>
        </w:rPr>
      </w:pPr>
      <w:r>
        <w:rPr>
          <w:sz w:val="24"/>
          <w:szCs w:val="24"/>
        </w:rPr>
        <w:t>Integrate Protection &amp; Inclusion Consideration - International guidance stresses</w:t>
      </w:r>
    </w:p>
    <w:p w14:paraId="30082F7B" w14:textId="77777777" w:rsidR="009A3454" w:rsidRDefault="00000000" w:rsidP="00F2341B">
      <w:pPr>
        <w:widowControl w:val="0"/>
        <w:numPr>
          <w:ilvl w:val="0"/>
          <w:numId w:val="129"/>
        </w:numPr>
        <w:spacing w:before="120" w:after="240"/>
        <w:rPr>
          <w:sz w:val="24"/>
          <w:szCs w:val="24"/>
        </w:rPr>
      </w:pPr>
      <w:r>
        <w:rPr>
          <w:sz w:val="24"/>
          <w:szCs w:val="24"/>
        </w:rPr>
        <w:t>Transfer must be sufficient and safe</w:t>
      </w:r>
    </w:p>
    <w:p w14:paraId="45125CA6" w14:textId="77777777" w:rsidR="009A3454" w:rsidRDefault="00000000" w:rsidP="00F2341B">
      <w:pPr>
        <w:widowControl w:val="0"/>
        <w:numPr>
          <w:ilvl w:val="0"/>
          <w:numId w:val="129"/>
        </w:numPr>
        <w:spacing w:before="120" w:after="240"/>
        <w:rPr>
          <w:sz w:val="24"/>
          <w:szCs w:val="24"/>
        </w:rPr>
      </w:pPr>
      <w:r>
        <w:rPr>
          <w:sz w:val="24"/>
          <w:szCs w:val="24"/>
        </w:rPr>
        <w:t>Must not create harm or tension</w:t>
      </w:r>
    </w:p>
    <w:p w14:paraId="6C791369" w14:textId="77777777" w:rsidR="009A3454" w:rsidRDefault="00000000" w:rsidP="39793EA2">
      <w:pPr>
        <w:widowControl w:val="0"/>
        <w:numPr>
          <w:ilvl w:val="0"/>
          <w:numId w:val="129"/>
        </w:numPr>
        <w:spacing w:before="120" w:after="240"/>
        <w:rPr>
          <w:sz w:val="24"/>
          <w:szCs w:val="24"/>
          <w:lang w:val="en-US"/>
        </w:rPr>
      </w:pPr>
      <w:r w:rsidRPr="39793EA2">
        <w:rPr>
          <w:sz w:val="24"/>
          <w:szCs w:val="24"/>
          <w:lang w:val="en-US"/>
        </w:rPr>
        <w:t>Must consider additional vulnerability factors</w:t>
      </w:r>
    </w:p>
    <w:p w14:paraId="7BEA8B71" w14:textId="77777777" w:rsidR="009A3454" w:rsidRDefault="00000000" w:rsidP="00F2341B">
      <w:pPr>
        <w:widowControl w:val="0"/>
        <w:spacing w:before="120" w:after="240"/>
        <w:ind w:firstLine="720"/>
        <w:rPr>
          <w:sz w:val="24"/>
          <w:szCs w:val="24"/>
        </w:rPr>
      </w:pPr>
      <w:r>
        <w:rPr>
          <w:sz w:val="24"/>
          <w:szCs w:val="24"/>
        </w:rPr>
        <w:lastRenderedPageBreak/>
        <w:t>In disability-inclusive programming, this may mean:</w:t>
      </w:r>
    </w:p>
    <w:p w14:paraId="6FF46842" w14:textId="77777777" w:rsidR="009A3454" w:rsidRDefault="00000000" w:rsidP="39793EA2">
      <w:pPr>
        <w:widowControl w:val="0"/>
        <w:numPr>
          <w:ilvl w:val="0"/>
          <w:numId w:val="93"/>
        </w:numPr>
        <w:spacing w:before="120" w:after="240"/>
        <w:rPr>
          <w:sz w:val="24"/>
          <w:szCs w:val="24"/>
          <w:lang w:val="en-US"/>
        </w:rPr>
      </w:pPr>
      <w:r w:rsidRPr="39793EA2">
        <w:rPr>
          <w:sz w:val="24"/>
          <w:szCs w:val="24"/>
          <w:lang w:val="en-US"/>
        </w:rPr>
        <w:t>Recognizing disability-related additional costs</w:t>
      </w:r>
    </w:p>
    <w:p w14:paraId="0E508FB6" w14:textId="77777777" w:rsidR="009A3454" w:rsidRDefault="00000000" w:rsidP="00F2341B">
      <w:pPr>
        <w:widowControl w:val="0"/>
        <w:numPr>
          <w:ilvl w:val="0"/>
          <w:numId w:val="93"/>
        </w:numPr>
        <w:spacing w:before="120" w:after="240"/>
        <w:rPr>
          <w:sz w:val="24"/>
          <w:szCs w:val="24"/>
        </w:rPr>
      </w:pPr>
      <w:r>
        <w:rPr>
          <w:sz w:val="24"/>
          <w:szCs w:val="24"/>
        </w:rPr>
        <w:t>Considering top-ups</w:t>
      </w:r>
    </w:p>
    <w:p w14:paraId="43A5E39A" w14:textId="77777777" w:rsidR="009A3454" w:rsidRDefault="00000000" w:rsidP="00F2341B">
      <w:pPr>
        <w:widowControl w:val="0"/>
        <w:numPr>
          <w:ilvl w:val="0"/>
          <w:numId w:val="93"/>
        </w:numPr>
        <w:spacing w:before="120" w:after="240"/>
        <w:rPr>
          <w:sz w:val="24"/>
          <w:szCs w:val="24"/>
        </w:rPr>
      </w:pPr>
      <w:r>
        <w:rPr>
          <w:sz w:val="24"/>
          <w:szCs w:val="24"/>
        </w:rPr>
        <w:t>Ensuring transfer does not create access barriers</w:t>
      </w:r>
    </w:p>
    <w:p w14:paraId="4E196469" w14:textId="77777777" w:rsidR="009A3454" w:rsidRDefault="00000000">
      <w:pPr>
        <w:widowControl w:val="0"/>
        <w:spacing w:before="240" w:after="240"/>
        <w:rPr>
          <w:b/>
          <w:bCs/>
          <w:sz w:val="24"/>
          <w:szCs w:val="24"/>
          <w:u w:val="single"/>
        </w:rPr>
      </w:pPr>
      <w:r>
        <w:rPr>
          <w:sz w:val="24"/>
          <w:szCs w:val="24"/>
        </w:rPr>
        <w:t xml:space="preserve">We will go into more detail on disability inclusive CVA and what this entails in calculating transfer values for persons with disabilities. </w:t>
      </w:r>
    </w:p>
    <w:p w14:paraId="3F2DE557" w14:textId="77777777" w:rsidR="009A3454" w:rsidRDefault="2FA3C119" w:rsidP="00F2341B">
      <w:pPr>
        <w:pStyle w:val="SlidetitleandnumberH2"/>
      </w:pPr>
      <w:bookmarkStart w:id="84" w:name="_Toc457943673"/>
      <w:r>
        <w:t>Slide 63 – Calculating the Gap for Food</w:t>
      </w:r>
      <w:bookmarkEnd w:id="84"/>
    </w:p>
    <w:p w14:paraId="63568D0B" w14:textId="77777777" w:rsidR="003F64CD" w:rsidRPr="00920FF9" w:rsidRDefault="003F64CD" w:rsidP="003F64CD">
      <w:pPr>
        <w:pStyle w:val="SimpleParagraph"/>
        <w:rPr>
          <w:lang w:val="en-GB"/>
        </w:rPr>
      </w:pPr>
      <w:r w:rsidRPr="00920FF9">
        <w:rPr>
          <w:lang w:val="en-US"/>
        </w:rPr>
        <w:t>Attention: If you change the content of the table, you need to adapt the alt-text to ensure screen reader user accessibility.</w:t>
      </w:r>
    </w:p>
    <w:p w14:paraId="2096AA84" w14:textId="4BE8F2C4" w:rsidR="009A3454" w:rsidRDefault="00000000" w:rsidP="00F2341B">
      <w:pPr>
        <w:pStyle w:val="SimpleParagraph"/>
      </w:pPr>
      <w:r w:rsidRPr="39793EA2">
        <w:rPr>
          <w:lang w:val="en-US"/>
        </w:rPr>
        <w:t xml:space="preserve">Explain that, as mentioned in the previous slide, transfer amounts are often set in terms of gaps. </w:t>
      </w:r>
    </w:p>
    <w:p w14:paraId="7080908D" w14:textId="0273F07E" w:rsidR="009A3454" w:rsidRDefault="00000000" w:rsidP="00F2341B">
      <w:pPr>
        <w:pStyle w:val="SimpleParagraph"/>
      </w:pPr>
      <w:r w:rsidRPr="39793EA2">
        <w:rPr>
          <w:lang w:val="en-US"/>
        </w:rPr>
        <w:t xml:space="preserve">To calculate this, determine if there is other assistance provided, estimate what the household currently has available, including “unseen” sources of income such as remittance flows, and what households are able to do via positive coping mechanisms and determine the cost of the food basket. This is the amount the CVA should cover either fully or partially, depending on programme objectives and funding. This is the core formula for calculating the gap. </w:t>
      </w:r>
    </w:p>
    <w:p w14:paraId="36511848" w14:textId="34DDC507" w:rsidR="009A3454" w:rsidRDefault="00000000" w:rsidP="00F2341B">
      <w:pPr>
        <w:pStyle w:val="SimpleParagraph"/>
      </w:pPr>
      <w:r w:rsidRPr="39793EA2">
        <w:rPr>
          <w:lang w:val="en-US"/>
        </w:rPr>
        <w:t xml:space="preserve">In an example using food: to set the amount, you would determine the price for a standardized “basket of goods” that fulfill the program’s objectives, keeping in mind the current local market prices. </w:t>
      </w:r>
    </w:p>
    <w:p w14:paraId="5D73E471" w14:textId="3ADC5A50" w:rsidR="009A3454" w:rsidRDefault="00000000" w:rsidP="00F2341B">
      <w:pPr>
        <w:pStyle w:val="SimpleParagraph"/>
      </w:pPr>
      <w:r>
        <w:t xml:space="preserve">Move on to the next slide. </w:t>
      </w:r>
    </w:p>
    <w:p w14:paraId="420FAF3F" w14:textId="77777777" w:rsidR="009A3454" w:rsidRDefault="2FA3C119" w:rsidP="00F2341B">
      <w:pPr>
        <w:pStyle w:val="SlidetitleandnumberH2"/>
      </w:pPr>
      <w:bookmarkStart w:id="85" w:name="_Toc1375020824"/>
      <w:r>
        <w:t>Slide 64 – Numerical Example Calculating the Gap for Food</w:t>
      </w:r>
      <w:bookmarkEnd w:id="85"/>
    </w:p>
    <w:p w14:paraId="72CF3696" w14:textId="77777777" w:rsidR="00A04824" w:rsidRPr="00920FF9" w:rsidRDefault="00A04824" w:rsidP="00A04824">
      <w:pPr>
        <w:pStyle w:val="SimpleParagraph"/>
        <w:rPr>
          <w:lang w:val="en-GB"/>
        </w:rPr>
      </w:pPr>
      <w:r w:rsidRPr="00920FF9">
        <w:rPr>
          <w:lang w:val="en-US"/>
        </w:rPr>
        <w:t>Attention: If you change the content of the table, you need to adapt the alt-text to ensure screen reader user accessibility.</w:t>
      </w:r>
    </w:p>
    <w:p w14:paraId="466A671A" w14:textId="5EE7B958" w:rsidR="009A3454" w:rsidRDefault="00000000" w:rsidP="00F2341B">
      <w:pPr>
        <w:pStyle w:val="SimpleParagraph"/>
      </w:pPr>
      <w:r w:rsidRPr="39793EA2">
        <w:rPr>
          <w:lang w:val="en-US"/>
        </w:rPr>
        <w:t xml:space="preserve">This slides provides a numerical example of the calculation gap. </w:t>
      </w:r>
    </w:p>
    <w:p w14:paraId="1DA6FDFC" w14:textId="3D439CD0" w:rsidR="009A3454" w:rsidRDefault="00000000" w:rsidP="00F2341B">
      <w:pPr>
        <w:pStyle w:val="SimpleParagraph"/>
      </w:pPr>
      <w:r w:rsidRPr="39793EA2">
        <w:rPr>
          <w:b/>
          <w:bCs/>
          <w:lang w:val="en-US"/>
        </w:rPr>
        <w:t>For the Cost of the minimum food basket</w:t>
      </w:r>
      <w:r w:rsidRPr="39793EA2">
        <w:rPr>
          <w:lang w:val="en-US"/>
        </w:rPr>
        <w:t xml:space="preserve"> it’s important that it should always come from reliable, context-specific data sources not from assumptions or copying another programme. You can find this information from the:</w:t>
      </w:r>
    </w:p>
    <w:p w14:paraId="2A6A8018" w14:textId="77777777" w:rsidR="009A3454" w:rsidRDefault="00000000" w:rsidP="00F2341B">
      <w:pPr>
        <w:pStyle w:val="ListParagraph"/>
      </w:pPr>
      <w:r>
        <w:t>National or Inter-Agency Food Basket (Cluster/CWG) like the cash working group or food security cluster or government social protection systems</w:t>
      </w:r>
    </w:p>
    <w:p w14:paraId="52C0E080" w14:textId="77777777" w:rsidR="009A3454" w:rsidRDefault="00000000" w:rsidP="00F2341B">
      <w:pPr>
        <w:pStyle w:val="ListParagraph"/>
      </w:pPr>
      <w:r w:rsidRPr="39793EA2">
        <w:rPr>
          <w:lang w:val="en-US"/>
        </w:rPr>
        <w:lastRenderedPageBreak/>
        <w:t>Through Market Price Monitoring Data sources could include WFP price monitoring systems, National statistics offices, Cluster price monitoring and NGO market assessments</w:t>
      </w:r>
    </w:p>
    <w:p w14:paraId="4C7168CA" w14:textId="77777777" w:rsidR="009A3454" w:rsidRDefault="00000000" w:rsidP="00F2341B">
      <w:pPr>
        <w:pStyle w:val="ListParagraph"/>
      </w:pPr>
      <w:r w:rsidRPr="39793EA2">
        <w:rPr>
          <w:lang w:val="en-US"/>
        </w:rPr>
        <w:t>Minimum Expenditure Basket (MEB) Tools The MEB often includes food, shelter, WASH, essential services. For food-security-specific CVA, you may use the food component only or align with the agreed CWG MEB.</w:t>
      </w:r>
    </w:p>
    <w:p w14:paraId="35CDE281" w14:textId="77777777" w:rsidR="009A3454" w:rsidRDefault="00000000" w:rsidP="00F2341B">
      <w:pPr>
        <w:pStyle w:val="ListParagraph"/>
      </w:pPr>
      <w:r>
        <w:t>WFP or Government reference baskets which can serve as baseline data</w:t>
      </w:r>
    </w:p>
    <w:p w14:paraId="15671E85" w14:textId="2A5B4468" w:rsidR="009A3454" w:rsidRPr="00F2341B" w:rsidRDefault="00000000" w:rsidP="00F2341B">
      <w:pPr>
        <w:pStyle w:val="ListParagraph"/>
      </w:pPr>
      <w:r w:rsidRPr="39793EA2">
        <w:rPr>
          <w:lang w:val="en-US"/>
        </w:rPr>
        <w:t>If not baskets exist, You may need to conduct a food consumption analysis, define calorie requirements, determine culturally appropriate foods and build a context-specific basket. This is more technical and usually done at cluster level.</w:t>
      </w:r>
    </w:p>
    <w:p w14:paraId="300A8AF1" w14:textId="77777777" w:rsidR="009A3454" w:rsidRDefault="00000000" w:rsidP="00F2341B">
      <w:pPr>
        <w:pStyle w:val="SimpleParagraph"/>
      </w:pPr>
      <w:r w:rsidRPr="00F2341B">
        <w:rPr>
          <w:b/>
          <w:bCs/>
        </w:rPr>
        <w:t>The data for household contributions</w:t>
      </w:r>
      <w:r>
        <w:t xml:space="preserve"> can be drawn from:</w:t>
      </w:r>
    </w:p>
    <w:p w14:paraId="1F8102FD" w14:textId="77777777" w:rsidR="009A3454" w:rsidRDefault="00000000" w:rsidP="00F2341B">
      <w:pPr>
        <w:pStyle w:val="ListParagraph"/>
      </w:pPr>
      <w:r>
        <w:t>Household income and expenditure analysis from Multi-Sector Needs Assessments (MSNA), Food Security Assessments, Household surveys, HEA (Household Economy Analysis)</w:t>
      </w:r>
    </w:p>
    <w:p w14:paraId="335C69AB" w14:textId="77777777" w:rsidR="009A3454" w:rsidRDefault="00000000" w:rsidP="00F2341B">
      <w:pPr>
        <w:pStyle w:val="ListParagraph"/>
      </w:pPr>
      <w:r w:rsidRPr="39793EA2">
        <w:rPr>
          <w:lang w:val="en-US"/>
        </w:rPr>
        <w:t>Coping Strategy Analysis</w:t>
      </w:r>
      <w:r w:rsidRPr="39793EA2">
        <w:rPr>
          <w:b/>
          <w:bCs/>
          <w:lang w:val="en-US"/>
        </w:rPr>
        <w:t xml:space="preserve"> </w:t>
      </w:r>
      <w:r w:rsidRPr="39793EA2">
        <w:rPr>
          <w:lang w:val="en-US"/>
        </w:rPr>
        <w:t>using tools such as rCSI (reduced Coping Strategy Index), Livelihood coping indicators and Asset depletion analysis</w:t>
      </w:r>
    </w:p>
    <w:p w14:paraId="7B4EA314" w14:textId="77777777" w:rsidR="009A3454" w:rsidRDefault="00000000" w:rsidP="00F2341B">
      <w:pPr>
        <w:pStyle w:val="ListParagraph"/>
      </w:pPr>
      <w:r w:rsidRPr="39793EA2">
        <w:rPr>
          <w:lang w:val="en-US"/>
        </w:rPr>
        <w:t>Food Consumption &amp; Gap Analysis using food consumption scores (FCS), dietary diversity… if households are already below the minimum thresholds then their capacity is limited to cover food needs.</w:t>
      </w:r>
    </w:p>
    <w:p w14:paraId="12D32DEE" w14:textId="77777777" w:rsidR="009A3454" w:rsidRDefault="00000000" w:rsidP="00F2341B">
      <w:pPr>
        <w:pStyle w:val="ListParagraph"/>
      </w:pPr>
      <w:r w:rsidRPr="39793EA2">
        <w:rPr>
          <w:lang w:val="en-US"/>
        </w:rPr>
        <w:t>Household Economy analysis such as the HEA which is particularly strong for identifying income sources, determining baseline consumption needs, quantifying survival and livelihood protection gaps. It helps determine what proportion of needs households can realistically cover without assistance.</w:t>
      </w:r>
    </w:p>
    <w:p w14:paraId="6D10A16D" w14:textId="2A374FA9" w:rsidR="009A3454" w:rsidRPr="00F2341B" w:rsidRDefault="00000000" w:rsidP="00F2341B">
      <w:pPr>
        <w:pStyle w:val="ListParagraph"/>
      </w:pPr>
      <w:r>
        <w:t>In some contexts, social protection or government data such as the national poverty lines, social protection transfer value…These may inform assumptions about household contribution capacity.</w:t>
      </w:r>
    </w:p>
    <w:p w14:paraId="545A76E1" w14:textId="26F7DF7C" w:rsidR="009A3454" w:rsidRDefault="00000000" w:rsidP="00F2341B">
      <w:pPr>
        <w:pStyle w:val="SimpleParagraph"/>
      </w:pPr>
      <w:r w:rsidRPr="39793EA2">
        <w:rPr>
          <w:lang w:val="en-US"/>
        </w:rPr>
        <w:t xml:space="preserve">The data for </w:t>
      </w:r>
      <w:r w:rsidRPr="39793EA2">
        <w:rPr>
          <w:b/>
          <w:bCs/>
          <w:lang w:val="en-US"/>
        </w:rPr>
        <w:t xml:space="preserve">other assistance </w:t>
      </w:r>
      <w:r w:rsidRPr="39793EA2">
        <w:rPr>
          <w:lang w:val="en-US"/>
        </w:rPr>
        <w:t xml:space="preserve">it’s important to note that if your CVA is food-specific, only subtract assistance that contributes to food needs and always determine the monetary value. Always coordinate with the Cash Working Group and/or Food Security Cluster if they exist in your context. </w:t>
      </w:r>
    </w:p>
    <w:p w14:paraId="727BF527" w14:textId="0E4570C4" w:rsidR="009A3454" w:rsidRPr="00F2341B" w:rsidRDefault="00000000" w:rsidP="00F2341B">
      <w:pPr>
        <w:pStyle w:val="SimpleParagraph"/>
      </w:pPr>
      <w:r w:rsidRPr="39793EA2">
        <w:rPr>
          <w:lang w:val="en-US"/>
        </w:rPr>
        <w:lastRenderedPageBreak/>
        <w:t>If you’re only covering, for example, only 80% of the gap the formula is the Transfer Value ($65) x 80% (0.80) = $52</w:t>
      </w:r>
    </w:p>
    <w:p w14:paraId="1878BC60" w14:textId="77777777" w:rsidR="009A3454" w:rsidRDefault="2FA3C119" w:rsidP="00F2341B">
      <w:pPr>
        <w:pStyle w:val="SlidetitleandnumberH2"/>
      </w:pPr>
      <w:bookmarkStart w:id="86" w:name="_Toc82581739"/>
      <w:r>
        <w:t>Slide 65 – Why Disability-Related Extra Costs Matter</w:t>
      </w:r>
      <w:bookmarkEnd w:id="86"/>
      <w:r>
        <w:t xml:space="preserve"> </w:t>
      </w:r>
    </w:p>
    <w:p w14:paraId="6ADF753B" w14:textId="77777777" w:rsidR="009A3454" w:rsidRDefault="00000000" w:rsidP="00F2341B">
      <w:pPr>
        <w:pStyle w:val="SimpleParagraph"/>
      </w:pPr>
      <w:r w:rsidRPr="39793EA2">
        <w:rPr>
          <w:lang w:val="en-US"/>
        </w:rPr>
        <w:t>Explain to participants that the previous example showed how to calculate the gap for food needs.</w:t>
      </w:r>
    </w:p>
    <w:p w14:paraId="5B4B7422" w14:textId="0E28D753" w:rsidR="009A3454" w:rsidRDefault="00000000" w:rsidP="00F2341B">
      <w:pPr>
        <w:pStyle w:val="SimpleParagraph"/>
      </w:pPr>
      <w:r w:rsidRPr="39793EA2">
        <w:rPr>
          <w:lang w:val="en-US"/>
        </w:rPr>
        <w:t>But what happens when a household must also pay for additional transport, medication, or assistive support before they can even purchase food?</w:t>
      </w:r>
    </w:p>
    <w:p w14:paraId="78B32A31" w14:textId="77777777" w:rsidR="009A3454" w:rsidRDefault="00000000" w:rsidP="00F2341B">
      <w:pPr>
        <w:pStyle w:val="SimpleParagraph"/>
      </w:pPr>
      <w:r w:rsidRPr="39793EA2">
        <w:rPr>
          <w:lang w:val="en-US"/>
        </w:rPr>
        <w:t>If we ignore these “extra costs”, the transfer may close the food gap on paper, but not in practice.</w:t>
      </w:r>
    </w:p>
    <w:p w14:paraId="58D2973A" w14:textId="4FD95328" w:rsidR="009A3454" w:rsidRDefault="00000000" w:rsidP="00F2341B">
      <w:pPr>
        <w:pStyle w:val="SimpleParagraph"/>
      </w:pPr>
      <w:r w:rsidRPr="39793EA2">
        <w:rPr>
          <w:lang w:val="en-US"/>
        </w:rPr>
        <w:t>Let’s explore how to adjust transfer values to ensure equal access for persons with disabilities because some households face additional, unavoidable costs. How do we account for those? This is where disability-related extra costs come in.</w:t>
      </w:r>
    </w:p>
    <w:p w14:paraId="22007892" w14:textId="77777777" w:rsidR="009A3454" w:rsidRPr="00F2341B" w:rsidRDefault="00000000" w:rsidP="00F2341B">
      <w:pPr>
        <w:pStyle w:val="SimpleParagraph"/>
      </w:pPr>
      <w:r w:rsidRPr="00F2341B">
        <w:t>Why does disability-related cost matter? Based on studies conducted by CBM, WFP and HI:</w:t>
      </w:r>
    </w:p>
    <w:p w14:paraId="071E2D1E" w14:textId="77777777" w:rsidR="009A3454" w:rsidRDefault="00000000" w:rsidP="00F2341B">
      <w:pPr>
        <w:pStyle w:val="ListParagraph"/>
      </w:pPr>
      <w:r w:rsidRPr="39793EA2">
        <w:rPr>
          <w:lang w:val="en-US"/>
        </w:rPr>
        <w:t xml:space="preserve">Household with persons with disabilities often earn less. They tend to have lower earning potential due to barriers and inaccessibility to livelihoods and employment. Income is also lost due to caregiver responsibilities impacting their ability to earn an income. </w:t>
      </w:r>
    </w:p>
    <w:p w14:paraId="2BB59498" w14:textId="77777777" w:rsidR="009A3454" w:rsidRDefault="00000000" w:rsidP="00F2341B">
      <w:pPr>
        <w:pStyle w:val="ListParagraph"/>
      </w:pPr>
      <w:r w:rsidRPr="39793EA2">
        <w:rPr>
          <w:lang w:val="en-US"/>
        </w:rPr>
        <w:t>Persons with disabilities have additional costs to meet their needs such as healthcare (medication, regular medical visits), food (dietary supplements), transportation costs, disability-related expenses (assistive devices, physical and psychological therapy).</w:t>
      </w:r>
    </w:p>
    <w:p w14:paraId="701243A3" w14:textId="77777777" w:rsidR="009A3454" w:rsidRDefault="00000000" w:rsidP="00F2341B">
      <w:pPr>
        <w:pStyle w:val="ListParagraph"/>
      </w:pPr>
      <w:r w:rsidRPr="39793EA2">
        <w:rPr>
          <w:lang w:val="en-US"/>
        </w:rPr>
        <w:t xml:space="preserve">Extra costs can range from 8-30% depending on the country and context. It can be up to 70% based on global studies from CBM and WFP. </w:t>
      </w:r>
    </w:p>
    <w:p w14:paraId="07B9BBCE" w14:textId="77777777" w:rsidR="009A3454" w:rsidRDefault="00000000" w:rsidP="00F2341B">
      <w:pPr>
        <w:pStyle w:val="ListParagraph"/>
      </w:pPr>
      <w:r w:rsidRPr="39793EA2">
        <w:rPr>
          <w:lang w:val="en-US"/>
        </w:rPr>
        <w:t xml:space="preserve">If the transfer value is not adjusted it may be insufficient to address needs. Persons with disabilities may not have enough to purchase food after paying for disability-related costs. Increasing their risk to food and nutrition insecurity. </w:t>
      </w:r>
    </w:p>
    <w:p w14:paraId="25E63276" w14:textId="0ABCA8B6" w:rsidR="009A3454" w:rsidRPr="00F2341B" w:rsidRDefault="00000000" w:rsidP="39793EA2">
      <w:pPr>
        <w:pStyle w:val="ListParagraph"/>
        <w:rPr>
          <w:sz w:val="22"/>
          <w:szCs w:val="22"/>
          <w:lang w:val="en-US"/>
        </w:rPr>
      </w:pPr>
      <w:r w:rsidRPr="39793EA2">
        <w:rPr>
          <w:lang w:val="en-US"/>
        </w:rPr>
        <w:t>If assistance is insufficient households might resort to harmful coping strategies.</w:t>
      </w:r>
      <w:r w:rsidRPr="39793EA2">
        <w:rPr>
          <w:sz w:val="36"/>
          <w:szCs w:val="36"/>
          <w:lang w:val="en-US"/>
        </w:rPr>
        <w:t xml:space="preserve"> </w:t>
      </w:r>
    </w:p>
    <w:p w14:paraId="0B2AA286" w14:textId="77777777" w:rsidR="009A3454" w:rsidRDefault="2FA3C119" w:rsidP="00F2341B">
      <w:pPr>
        <w:pStyle w:val="SlidetitleandnumberH2"/>
      </w:pPr>
      <w:bookmarkStart w:id="87" w:name="_Toc72996070"/>
      <w:r w:rsidRPr="5B424B3A">
        <w:rPr>
          <w:lang w:val="en-US"/>
        </w:rPr>
        <w:lastRenderedPageBreak/>
        <w:t>Slide 66 – What are Disability-Related Extra Costs?</w:t>
      </w:r>
      <w:bookmarkEnd w:id="87"/>
      <w:r w:rsidRPr="5B424B3A">
        <w:rPr>
          <w:lang w:val="en-US"/>
        </w:rPr>
        <w:t xml:space="preserve"> </w:t>
      </w:r>
    </w:p>
    <w:p w14:paraId="72EC259A" w14:textId="79560EF0" w:rsidR="009A3454" w:rsidRDefault="00000000" w:rsidP="39793EA2">
      <w:pPr>
        <w:pStyle w:val="SimpleParagraph"/>
        <w:rPr>
          <w:b/>
          <w:bCs/>
          <w:u w:val="single"/>
          <w:lang w:val="en-US"/>
        </w:rPr>
      </w:pPr>
      <w:r w:rsidRPr="39793EA2">
        <w:rPr>
          <w:lang w:val="en-US"/>
        </w:rPr>
        <w:t xml:space="preserve">Ask participants, “What do you think are some disability-related extra costs?” before showing the list. Show the list and go through direct and indirect costs. These are just some examples. Participants may come up with more. The idea is to get them to start thinking about potential extra costs for households with people living with a disability. </w:t>
      </w:r>
    </w:p>
    <w:p w14:paraId="686B7569" w14:textId="77777777" w:rsidR="009A3454" w:rsidRDefault="2FA3C119" w:rsidP="00F2341B">
      <w:pPr>
        <w:pStyle w:val="SlidetitleandnumberH2"/>
      </w:pPr>
      <w:bookmarkStart w:id="88" w:name="_Toc923269088"/>
      <w:r>
        <w:t>Slide 67 – How to Estimate Disability-Related Extra Costs</w:t>
      </w:r>
      <w:bookmarkEnd w:id="88"/>
    </w:p>
    <w:p w14:paraId="7D842FB5" w14:textId="77777777" w:rsidR="009A3454" w:rsidRDefault="00000000" w:rsidP="00F2341B">
      <w:pPr>
        <w:pStyle w:val="SimpleParagraph"/>
      </w:pPr>
      <w:r>
        <w:t xml:space="preserve">Go through the steps. Mention that these steps are from WFP and CBM’s “Calculating Cash Transfer Values for People with Disabilities Tipsheet #3.” </w:t>
      </w:r>
    </w:p>
    <w:p w14:paraId="5327288A" w14:textId="77777777" w:rsidR="009A3454" w:rsidRDefault="2FA3C119" w:rsidP="00F2341B">
      <w:pPr>
        <w:pStyle w:val="SlideHeadingH3"/>
      </w:pPr>
      <w:r>
        <w:t>Step 1: Compare Income &amp; Expenditure Levels</w:t>
      </w:r>
    </w:p>
    <w:p w14:paraId="204B24A8" w14:textId="77777777" w:rsidR="009A3454" w:rsidRDefault="00000000" w:rsidP="39793EA2">
      <w:pPr>
        <w:widowControl w:val="0"/>
        <w:numPr>
          <w:ilvl w:val="0"/>
          <w:numId w:val="35"/>
        </w:numPr>
        <w:spacing w:before="120"/>
        <w:rPr>
          <w:b/>
          <w:bCs/>
          <w:sz w:val="24"/>
          <w:szCs w:val="24"/>
          <w:lang w:val="en-US"/>
        </w:rPr>
      </w:pPr>
      <w:r w:rsidRPr="39793EA2">
        <w:rPr>
          <w:b/>
          <w:bCs/>
          <w:sz w:val="24"/>
          <w:szCs w:val="24"/>
          <w:lang w:val="en-US"/>
        </w:rPr>
        <w:t xml:space="preserve">Determine the gap between average income levels and MEB - </w:t>
      </w:r>
      <w:r w:rsidRPr="39793EA2">
        <w:rPr>
          <w:sz w:val="24"/>
          <w:szCs w:val="24"/>
          <w:lang w:val="en-US"/>
        </w:rPr>
        <w:t xml:space="preserve">What is the difference between income and expenditures of households with persons with disabilities vs. without disabilities? </w:t>
      </w:r>
    </w:p>
    <w:p w14:paraId="7DC9F16E" w14:textId="77777777" w:rsidR="009A3454" w:rsidRDefault="00000000" w:rsidP="00F2341B">
      <w:pPr>
        <w:widowControl w:val="0"/>
        <w:numPr>
          <w:ilvl w:val="0"/>
          <w:numId w:val="35"/>
        </w:numPr>
        <w:spacing w:before="120"/>
        <w:rPr>
          <w:b/>
          <w:bCs/>
          <w:sz w:val="24"/>
          <w:szCs w:val="24"/>
        </w:rPr>
      </w:pPr>
      <w:r>
        <w:rPr>
          <w:b/>
          <w:bCs/>
          <w:sz w:val="24"/>
          <w:szCs w:val="24"/>
        </w:rPr>
        <w:t xml:space="preserve">Disaggregate data </w:t>
      </w:r>
    </w:p>
    <w:p w14:paraId="47401633" w14:textId="77777777" w:rsidR="009A3454" w:rsidRDefault="00000000" w:rsidP="00F2341B">
      <w:pPr>
        <w:widowControl w:val="0"/>
        <w:numPr>
          <w:ilvl w:val="0"/>
          <w:numId w:val="35"/>
        </w:numPr>
        <w:spacing w:before="120"/>
        <w:rPr>
          <w:b/>
          <w:bCs/>
          <w:sz w:val="24"/>
          <w:szCs w:val="24"/>
        </w:rPr>
      </w:pPr>
      <w:r>
        <w:rPr>
          <w:b/>
          <w:bCs/>
          <w:sz w:val="24"/>
          <w:szCs w:val="24"/>
        </w:rPr>
        <w:t xml:space="preserve">Conduct comparison </w:t>
      </w:r>
    </w:p>
    <w:p w14:paraId="00A08B82" w14:textId="77777777" w:rsidR="009A3454" w:rsidRDefault="2FA3C119" w:rsidP="5B424B3A">
      <w:pPr>
        <w:pStyle w:val="SlideHeadingH3"/>
        <w:rPr>
          <w:lang w:val="en-US"/>
        </w:rPr>
      </w:pPr>
      <w:r w:rsidRPr="5B424B3A">
        <w:rPr>
          <w:lang w:val="en-US"/>
        </w:rPr>
        <w:t>Step 2: Identify disability-specific costs</w:t>
      </w:r>
    </w:p>
    <w:p w14:paraId="2A1499B3" w14:textId="77777777" w:rsidR="009A3454" w:rsidRDefault="00000000" w:rsidP="39793EA2">
      <w:pPr>
        <w:widowControl w:val="0"/>
        <w:numPr>
          <w:ilvl w:val="0"/>
          <w:numId w:val="2"/>
        </w:numPr>
        <w:spacing w:before="120"/>
        <w:rPr>
          <w:sz w:val="24"/>
          <w:szCs w:val="24"/>
          <w:lang w:val="en-US"/>
        </w:rPr>
      </w:pPr>
      <w:r w:rsidRPr="39793EA2">
        <w:rPr>
          <w:sz w:val="24"/>
          <w:szCs w:val="24"/>
          <w:lang w:val="en-US"/>
        </w:rPr>
        <w:t>Assess costs directly related to a household member’s disability</w:t>
      </w:r>
    </w:p>
    <w:p w14:paraId="73592697" w14:textId="77777777" w:rsidR="009A3454" w:rsidRDefault="00000000" w:rsidP="00F2341B">
      <w:pPr>
        <w:widowControl w:val="0"/>
        <w:numPr>
          <w:ilvl w:val="0"/>
          <w:numId w:val="2"/>
        </w:numPr>
        <w:spacing w:before="120"/>
        <w:rPr>
          <w:sz w:val="24"/>
          <w:szCs w:val="24"/>
        </w:rPr>
      </w:pPr>
      <w:r>
        <w:rPr>
          <w:sz w:val="24"/>
          <w:szCs w:val="24"/>
        </w:rPr>
        <w:t xml:space="preserve">These are costs on top of what is in the MEB </w:t>
      </w:r>
    </w:p>
    <w:p w14:paraId="3E2A6DE6" w14:textId="77777777" w:rsidR="009A3454" w:rsidRDefault="00000000" w:rsidP="00F2341B">
      <w:pPr>
        <w:pStyle w:val="SimpleParagraph"/>
        <w:spacing w:before="240"/>
      </w:pPr>
      <w:r w:rsidRPr="39793EA2">
        <w:rPr>
          <w:lang w:val="en-US"/>
        </w:rPr>
        <w:t>It’s important to:</w:t>
      </w:r>
    </w:p>
    <w:p w14:paraId="7CC6D629" w14:textId="77777777" w:rsidR="009A3454" w:rsidRDefault="00000000" w:rsidP="00F2341B">
      <w:pPr>
        <w:widowControl w:val="0"/>
        <w:numPr>
          <w:ilvl w:val="0"/>
          <w:numId w:val="84"/>
        </w:numPr>
        <w:spacing w:before="120" w:after="120"/>
        <w:rPr>
          <w:sz w:val="24"/>
          <w:szCs w:val="24"/>
        </w:rPr>
      </w:pPr>
      <w:r>
        <w:rPr>
          <w:sz w:val="24"/>
          <w:szCs w:val="24"/>
        </w:rPr>
        <w:t>Compare total household expenditures (with vs. without disability)</w:t>
      </w:r>
    </w:p>
    <w:p w14:paraId="7312D947" w14:textId="77777777" w:rsidR="009A3454" w:rsidRDefault="00000000" w:rsidP="00F2341B">
      <w:pPr>
        <w:widowControl w:val="0"/>
        <w:numPr>
          <w:ilvl w:val="0"/>
          <w:numId w:val="84"/>
        </w:numPr>
        <w:spacing w:before="120" w:after="120"/>
        <w:rPr>
          <w:sz w:val="24"/>
          <w:szCs w:val="24"/>
        </w:rPr>
      </w:pPr>
      <w:r>
        <w:rPr>
          <w:sz w:val="24"/>
          <w:szCs w:val="24"/>
        </w:rPr>
        <w:t>Collect targeted data from persons with disabilities</w:t>
      </w:r>
    </w:p>
    <w:p w14:paraId="352678B2" w14:textId="77777777" w:rsidR="009A3454" w:rsidRDefault="00000000" w:rsidP="00F2341B">
      <w:pPr>
        <w:widowControl w:val="0"/>
        <w:numPr>
          <w:ilvl w:val="0"/>
          <w:numId w:val="84"/>
        </w:numPr>
        <w:spacing w:before="120" w:after="120"/>
        <w:rPr>
          <w:sz w:val="24"/>
          <w:szCs w:val="24"/>
        </w:rPr>
      </w:pPr>
      <w:r>
        <w:rPr>
          <w:sz w:val="24"/>
          <w:szCs w:val="24"/>
        </w:rPr>
        <w:t>Consult OPDs</w:t>
      </w:r>
    </w:p>
    <w:p w14:paraId="1FF120E7" w14:textId="77777777" w:rsidR="009A3454" w:rsidRDefault="00000000" w:rsidP="39793EA2">
      <w:pPr>
        <w:widowControl w:val="0"/>
        <w:numPr>
          <w:ilvl w:val="0"/>
          <w:numId w:val="84"/>
        </w:numPr>
        <w:spacing w:before="120" w:after="120"/>
        <w:rPr>
          <w:sz w:val="24"/>
          <w:szCs w:val="24"/>
          <w:lang w:val="en-US"/>
        </w:rPr>
      </w:pPr>
      <w:r w:rsidRPr="39793EA2">
        <w:rPr>
          <w:sz w:val="24"/>
          <w:szCs w:val="24"/>
          <w:lang w:val="en-US"/>
        </w:rPr>
        <w:t>Collaborate with Cash Working Group, partners, governments and donors to ensure that these elements are included in the MEB</w:t>
      </w:r>
    </w:p>
    <w:p w14:paraId="00880867" w14:textId="77777777" w:rsidR="009A3454" w:rsidRDefault="2FA3C119" w:rsidP="00F2341B">
      <w:pPr>
        <w:pStyle w:val="SlidetitleandnumberH2"/>
      </w:pPr>
      <w:bookmarkStart w:id="89" w:name="_Toc2791347"/>
      <w:r>
        <w:t>Slide 68 – Practical Estimation in Humanitarian Contexts</w:t>
      </w:r>
      <w:bookmarkEnd w:id="89"/>
    </w:p>
    <w:p w14:paraId="6F94A29B" w14:textId="55A52C7C" w:rsidR="009A3454" w:rsidRPr="00F2341B" w:rsidRDefault="00000000" w:rsidP="00F2341B">
      <w:pPr>
        <w:pStyle w:val="SimpleParagraph"/>
      </w:pPr>
      <w:r>
        <w:t xml:space="preserve">What do we do when local data is unavailable? </w:t>
      </w:r>
    </w:p>
    <w:p w14:paraId="0D2CF799" w14:textId="3CA8638B" w:rsidR="009A3454" w:rsidRPr="00F2341B" w:rsidRDefault="00000000" w:rsidP="39793EA2">
      <w:pPr>
        <w:pStyle w:val="SimpleParagraph"/>
        <w:rPr>
          <w:sz w:val="36"/>
          <w:szCs w:val="36"/>
          <w:lang w:val="en-US"/>
        </w:rPr>
      </w:pPr>
      <w:r w:rsidRPr="39793EA2">
        <w:rPr>
          <w:lang w:val="en-US"/>
        </w:rPr>
        <w:t xml:space="preserve">Based on international studies, an average of 20% extra cost is a good starting point. You adjust this by using more qualitative evidence (FGDs, OPD consultations, KIIs, etc.). </w:t>
      </w:r>
    </w:p>
    <w:p w14:paraId="11236AD2" w14:textId="77777777" w:rsidR="009A3454" w:rsidRDefault="2FA3C119" w:rsidP="00F2341B">
      <w:pPr>
        <w:pStyle w:val="SlidetitleandnumberH2"/>
      </w:pPr>
      <w:bookmarkStart w:id="90" w:name="_Toc610673255"/>
      <w:r>
        <w:lastRenderedPageBreak/>
        <w:t>Slide 69 – Integrating Extra Costs into the Formula</w:t>
      </w:r>
      <w:bookmarkEnd w:id="90"/>
    </w:p>
    <w:p w14:paraId="01F231D5" w14:textId="77777777" w:rsidR="003F0464" w:rsidRPr="00920FF9" w:rsidRDefault="003F0464" w:rsidP="003F0464">
      <w:pPr>
        <w:pStyle w:val="SimpleParagraph"/>
        <w:rPr>
          <w:lang w:val="en-GB"/>
        </w:rPr>
      </w:pPr>
      <w:r w:rsidRPr="00920FF9">
        <w:rPr>
          <w:lang w:val="en-US"/>
        </w:rPr>
        <w:t>Attention: If you change the content of the table, you need to adapt the alt-text to ensure screen reader user accessibility.</w:t>
      </w:r>
    </w:p>
    <w:p w14:paraId="3BEF641D" w14:textId="17A1F086" w:rsidR="009A3454" w:rsidRDefault="00000000" w:rsidP="00F2341B">
      <w:pPr>
        <w:pStyle w:val="SimpleParagraph"/>
      </w:pPr>
      <w:r>
        <w:t xml:space="preserve">Go through the standard formula that we reviewed earlier, but with the Minimum Expenditure Based (MEB) not just the food basket. </w:t>
      </w:r>
    </w:p>
    <w:p w14:paraId="63623BA2" w14:textId="5227C206" w:rsidR="009A3454" w:rsidRDefault="00000000" w:rsidP="00F2341B">
      <w:pPr>
        <w:pStyle w:val="SimpleParagraph"/>
      </w:pPr>
      <w:r w:rsidRPr="39793EA2">
        <w:rPr>
          <w:lang w:val="en-US"/>
        </w:rPr>
        <w:t>For Disability-Inclusive Formula - Highlight MEB+Extra Cost.</w:t>
      </w:r>
    </w:p>
    <w:p w14:paraId="11D61424" w14:textId="5A4B2EEE" w:rsidR="009A3454" w:rsidRPr="00F2341B" w:rsidRDefault="00000000" w:rsidP="00F2341B">
      <w:pPr>
        <w:pStyle w:val="SimpleParagraph"/>
      </w:pPr>
      <w:r>
        <w:t xml:space="preserve">Move on to the next slide to look at food gaps more specifically. </w:t>
      </w:r>
    </w:p>
    <w:p w14:paraId="5CCF6D7C" w14:textId="77777777" w:rsidR="009A3454" w:rsidRDefault="2FA3C119" w:rsidP="00F2341B">
      <w:pPr>
        <w:pStyle w:val="SlidetitleandnumberH2"/>
      </w:pPr>
      <w:bookmarkStart w:id="91" w:name="_Toc107094263"/>
      <w:r>
        <w:t>Slide 70 – Example: Applying 20% Disability Cost Adjustment</w:t>
      </w:r>
      <w:bookmarkEnd w:id="91"/>
    </w:p>
    <w:p w14:paraId="77E99C81" w14:textId="77777777" w:rsidR="00260807" w:rsidRPr="00920FF9" w:rsidRDefault="00260807" w:rsidP="00260807">
      <w:pPr>
        <w:pStyle w:val="SimpleParagraph"/>
        <w:rPr>
          <w:lang w:val="en-GB"/>
        </w:rPr>
      </w:pPr>
      <w:r w:rsidRPr="00920FF9">
        <w:rPr>
          <w:lang w:val="en-US"/>
        </w:rPr>
        <w:t>Attention: If you change the content of the table, you need to adapt the alt-text to ensure screen reader user accessibility.</w:t>
      </w:r>
    </w:p>
    <w:p w14:paraId="7A1489A7" w14:textId="375F3F7E" w:rsidR="009A3454" w:rsidRDefault="00000000" w:rsidP="00F2341B">
      <w:pPr>
        <w:pStyle w:val="SimpleParagraph"/>
      </w:pPr>
      <w:r w:rsidRPr="39793EA2">
        <w:rPr>
          <w:lang w:val="en-US"/>
        </w:rPr>
        <w:t xml:space="preserve">Explain to participants, we will build directly from the previous </w:t>
      </w:r>
      <w:r w:rsidRPr="39793EA2">
        <w:rPr>
          <w:b/>
          <w:bCs/>
          <w:lang w:val="en-US"/>
        </w:rPr>
        <w:t>food gap example</w:t>
      </w:r>
      <w:r w:rsidRPr="39793EA2">
        <w:rPr>
          <w:lang w:val="en-US"/>
        </w:rPr>
        <w:t xml:space="preserve"> and layer in the </w:t>
      </w:r>
      <w:r w:rsidRPr="39793EA2">
        <w:rPr>
          <w:b/>
          <w:bCs/>
          <w:lang w:val="en-US"/>
        </w:rPr>
        <w:t>20% disability-related extra costs estimate</w:t>
      </w:r>
      <w:r w:rsidRPr="39793EA2">
        <w:rPr>
          <w:lang w:val="en-US"/>
        </w:rPr>
        <w:t xml:space="preserve">. What would the total disability-adjusted transfer value be once you apply 20% Disability-Related Extra Cost Estimate? </w:t>
      </w:r>
    </w:p>
    <w:p w14:paraId="00F1C834" w14:textId="77777777" w:rsidR="009A3454" w:rsidRDefault="2FA3C119" w:rsidP="00F2341B">
      <w:pPr>
        <w:pStyle w:val="SlideHeadingH3"/>
      </w:pPr>
      <w:r>
        <w:t>Step 1: Standard Food Gap Calculation</w:t>
      </w:r>
    </w:p>
    <w:p w14:paraId="569A222B" w14:textId="77777777" w:rsidR="009A3454" w:rsidRDefault="00000000">
      <w:pPr>
        <w:widowControl w:val="0"/>
        <w:numPr>
          <w:ilvl w:val="0"/>
          <w:numId w:val="108"/>
        </w:numPr>
        <w:spacing w:before="240"/>
        <w:rPr>
          <w:sz w:val="24"/>
          <w:szCs w:val="24"/>
        </w:rPr>
      </w:pPr>
      <w:r>
        <w:rPr>
          <w:b/>
          <w:bCs/>
          <w:sz w:val="24"/>
          <w:szCs w:val="24"/>
        </w:rPr>
        <w:t>Minimum Food Basket (MFB):</w:t>
      </w:r>
      <w:r>
        <w:rPr>
          <w:sz w:val="24"/>
          <w:szCs w:val="24"/>
        </w:rPr>
        <w:t xml:space="preserve"> $120</w:t>
      </w:r>
    </w:p>
    <w:p w14:paraId="721DBD10" w14:textId="77777777" w:rsidR="009A3454" w:rsidRDefault="00000000">
      <w:pPr>
        <w:widowControl w:val="0"/>
        <w:numPr>
          <w:ilvl w:val="0"/>
          <w:numId w:val="108"/>
        </w:numPr>
        <w:rPr>
          <w:sz w:val="24"/>
          <w:szCs w:val="24"/>
        </w:rPr>
      </w:pPr>
      <w:r>
        <w:rPr>
          <w:b/>
          <w:bCs/>
          <w:sz w:val="24"/>
          <w:szCs w:val="24"/>
        </w:rPr>
        <w:t>Household Contribution:</w:t>
      </w:r>
      <w:r>
        <w:rPr>
          <w:sz w:val="24"/>
          <w:szCs w:val="24"/>
        </w:rPr>
        <w:t xml:space="preserve"> $35</w:t>
      </w:r>
    </w:p>
    <w:p w14:paraId="79EAF443" w14:textId="77777777" w:rsidR="009A3454" w:rsidRDefault="00000000">
      <w:pPr>
        <w:widowControl w:val="0"/>
        <w:numPr>
          <w:ilvl w:val="0"/>
          <w:numId w:val="108"/>
        </w:numPr>
        <w:rPr>
          <w:sz w:val="24"/>
          <w:szCs w:val="24"/>
        </w:rPr>
      </w:pPr>
      <w:r>
        <w:rPr>
          <w:b/>
          <w:bCs/>
          <w:sz w:val="24"/>
          <w:szCs w:val="24"/>
        </w:rPr>
        <w:t>Other Assistance:</w:t>
      </w:r>
      <w:r>
        <w:rPr>
          <w:sz w:val="24"/>
          <w:szCs w:val="24"/>
        </w:rPr>
        <w:t xml:space="preserve"> $20</w:t>
      </w:r>
    </w:p>
    <w:p w14:paraId="45A9AC72" w14:textId="77777777" w:rsidR="009A3454" w:rsidRDefault="00000000">
      <w:pPr>
        <w:widowControl w:val="0"/>
        <w:numPr>
          <w:ilvl w:val="0"/>
          <w:numId w:val="108"/>
        </w:numPr>
        <w:rPr>
          <w:sz w:val="24"/>
          <w:szCs w:val="24"/>
        </w:rPr>
      </w:pPr>
      <w:r>
        <w:rPr>
          <w:b/>
          <w:bCs/>
          <w:sz w:val="24"/>
          <w:szCs w:val="24"/>
        </w:rPr>
        <w:t xml:space="preserve">Standard Gap: </w:t>
      </w:r>
      <w:r>
        <w:rPr>
          <w:rFonts w:ascii="Arial Unicode MS" w:eastAsia="Arial Unicode MS" w:hAnsi="Arial Unicode MS" w:cs="Arial Unicode MS"/>
          <w:sz w:val="24"/>
          <w:szCs w:val="24"/>
        </w:rPr>
        <w:t xml:space="preserve">$120 − $35 − $20 = </w:t>
      </w:r>
      <w:r>
        <w:rPr>
          <w:b/>
          <w:bCs/>
          <w:sz w:val="24"/>
          <w:szCs w:val="24"/>
        </w:rPr>
        <w:t xml:space="preserve">$65; </w:t>
      </w:r>
    </w:p>
    <w:p w14:paraId="19495FDE" w14:textId="77777777" w:rsidR="009A3454" w:rsidRDefault="00000000">
      <w:pPr>
        <w:widowControl w:val="0"/>
        <w:numPr>
          <w:ilvl w:val="0"/>
          <w:numId w:val="108"/>
        </w:numPr>
        <w:spacing w:after="240"/>
        <w:rPr>
          <w:sz w:val="24"/>
          <w:szCs w:val="24"/>
        </w:rPr>
      </w:pPr>
      <w:r>
        <w:rPr>
          <w:sz w:val="24"/>
          <w:szCs w:val="24"/>
        </w:rPr>
        <w:t xml:space="preserve">Transfer amount = </w:t>
      </w:r>
      <w:r>
        <w:rPr>
          <w:b/>
          <w:bCs/>
          <w:sz w:val="24"/>
          <w:szCs w:val="24"/>
        </w:rPr>
        <w:t>$65</w:t>
      </w:r>
    </w:p>
    <w:p w14:paraId="2EEF81F2" w14:textId="77777777" w:rsidR="009A3454" w:rsidRDefault="2FA3C119" w:rsidP="00F2341B">
      <w:pPr>
        <w:pStyle w:val="SlideHeadingH3"/>
      </w:pPr>
      <w:r>
        <w:t>Step 2: Apply 20% Disability-Related Extra Cost Estimate</w:t>
      </w:r>
    </w:p>
    <w:p w14:paraId="3558E087" w14:textId="77777777" w:rsidR="009A3454" w:rsidRDefault="00000000" w:rsidP="39793EA2">
      <w:pPr>
        <w:widowControl w:val="0"/>
        <w:numPr>
          <w:ilvl w:val="0"/>
          <w:numId w:val="1"/>
        </w:numPr>
        <w:spacing w:before="240"/>
        <w:rPr>
          <w:sz w:val="24"/>
          <w:szCs w:val="24"/>
          <w:lang w:val="en-US"/>
        </w:rPr>
      </w:pPr>
      <w:r w:rsidRPr="39793EA2">
        <w:rPr>
          <w:sz w:val="24"/>
          <w:szCs w:val="24"/>
          <w:lang w:val="en-US"/>
        </w:rPr>
        <w:t xml:space="preserve">An average </w:t>
      </w:r>
      <w:r w:rsidRPr="39793EA2">
        <w:rPr>
          <w:b/>
          <w:bCs/>
          <w:sz w:val="24"/>
          <w:szCs w:val="24"/>
          <w:lang w:val="en-US"/>
        </w:rPr>
        <w:t>20% additional cost</w:t>
      </w:r>
      <w:r w:rsidRPr="39793EA2">
        <w:rPr>
          <w:sz w:val="24"/>
          <w:szCs w:val="24"/>
          <w:lang w:val="en-US"/>
        </w:rPr>
        <w:t xml:space="preserve"> may be used as an informed estimate</w:t>
      </w:r>
    </w:p>
    <w:p w14:paraId="2DAA7D0D" w14:textId="77777777" w:rsidR="009A3454" w:rsidRDefault="00000000" w:rsidP="39793EA2">
      <w:pPr>
        <w:widowControl w:val="0"/>
        <w:numPr>
          <w:ilvl w:val="0"/>
          <w:numId w:val="1"/>
        </w:numPr>
        <w:rPr>
          <w:sz w:val="24"/>
          <w:szCs w:val="24"/>
          <w:lang w:val="en-US"/>
        </w:rPr>
      </w:pPr>
      <w:r w:rsidRPr="39793EA2">
        <w:rPr>
          <w:sz w:val="24"/>
          <w:szCs w:val="24"/>
          <w:lang w:val="en-US"/>
        </w:rPr>
        <w:t xml:space="preserve">20% of $120 (Food Basket) = ? </w:t>
      </w:r>
    </w:p>
    <w:p w14:paraId="008C25AE" w14:textId="77777777" w:rsidR="009A3454" w:rsidRDefault="00000000">
      <w:pPr>
        <w:widowControl w:val="0"/>
        <w:numPr>
          <w:ilvl w:val="0"/>
          <w:numId w:val="1"/>
        </w:numPr>
        <w:spacing w:after="240"/>
        <w:rPr>
          <w:sz w:val="24"/>
          <w:szCs w:val="24"/>
        </w:rPr>
      </w:pPr>
      <w:r>
        <w:rPr>
          <w:sz w:val="24"/>
          <w:szCs w:val="24"/>
        </w:rPr>
        <w:t xml:space="preserve">$120 × 0.20 = </w:t>
      </w:r>
      <w:r>
        <w:rPr>
          <w:b/>
          <w:bCs/>
          <w:sz w:val="24"/>
          <w:szCs w:val="24"/>
        </w:rPr>
        <w:t>$24</w:t>
      </w:r>
    </w:p>
    <w:p w14:paraId="1B8E4267" w14:textId="77777777" w:rsidR="009A3454" w:rsidRDefault="2FA3C119" w:rsidP="00F2341B">
      <w:pPr>
        <w:pStyle w:val="SlideHeadingH3"/>
      </w:pPr>
      <w:r>
        <w:t>Step 3: Adjusted Calculation</w:t>
      </w:r>
    </w:p>
    <w:p w14:paraId="3B963A1E" w14:textId="77777777" w:rsidR="009A3454" w:rsidRDefault="00000000">
      <w:pPr>
        <w:widowControl w:val="0"/>
        <w:numPr>
          <w:ilvl w:val="0"/>
          <w:numId w:val="83"/>
        </w:numPr>
        <w:spacing w:before="240"/>
        <w:rPr>
          <w:sz w:val="24"/>
          <w:szCs w:val="24"/>
        </w:rPr>
      </w:pPr>
      <w:r>
        <w:rPr>
          <w:sz w:val="24"/>
          <w:szCs w:val="24"/>
        </w:rPr>
        <w:t xml:space="preserve">New Essential Needs Cost: $120 + $24 (example of extra costs) = </w:t>
      </w:r>
      <w:r>
        <w:rPr>
          <w:b/>
          <w:bCs/>
          <w:sz w:val="24"/>
          <w:szCs w:val="24"/>
        </w:rPr>
        <w:t>$144</w:t>
      </w:r>
    </w:p>
    <w:p w14:paraId="0D4067EE" w14:textId="77777777" w:rsidR="009A3454" w:rsidRDefault="00000000">
      <w:pPr>
        <w:widowControl w:val="0"/>
        <w:numPr>
          <w:ilvl w:val="0"/>
          <w:numId w:val="83"/>
        </w:numPr>
        <w:spacing w:after="240"/>
        <w:rPr>
          <w:sz w:val="24"/>
          <w:szCs w:val="24"/>
        </w:rPr>
      </w:pPr>
      <w:r>
        <w:rPr>
          <w:rFonts w:ascii="Arial Unicode MS" w:eastAsia="Arial Unicode MS" w:hAnsi="Arial Unicode MS" w:cs="Arial Unicode MS"/>
          <w:sz w:val="24"/>
          <w:szCs w:val="24"/>
        </w:rPr>
        <w:t xml:space="preserve">Now recalculate the gap: $144 − $35 − $20 = </w:t>
      </w:r>
      <w:r>
        <w:rPr>
          <w:b/>
          <w:bCs/>
          <w:sz w:val="24"/>
          <w:szCs w:val="24"/>
        </w:rPr>
        <w:t>$89</w:t>
      </w:r>
    </w:p>
    <w:p w14:paraId="7ADFDB24" w14:textId="77777777" w:rsidR="009A3454" w:rsidRDefault="2FA3C119" w:rsidP="00F2341B">
      <w:pPr>
        <w:pStyle w:val="SlidetitleandnumberH2"/>
      </w:pPr>
      <w:bookmarkStart w:id="92" w:name="_Toc1271431660"/>
      <w:r>
        <w:t>Slide 71 – Alternative Option: Top-Up 20% without adjustments</w:t>
      </w:r>
      <w:bookmarkEnd w:id="92"/>
    </w:p>
    <w:p w14:paraId="6B2EE7DE" w14:textId="77777777" w:rsidR="00260807" w:rsidRPr="00920FF9" w:rsidRDefault="00260807" w:rsidP="00260807">
      <w:pPr>
        <w:pStyle w:val="SimpleParagraph"/>
        <w:rPr>
          <w:lang w:val="en-GB"/>
        </w:rPr>
      </w:pPr>
      <w:r w:rsidRPr="00920FF9">
        <w:rPr>
          <w:lang w:val="en-US"/>
        </w:rPr>
        <w:t>Attention: If you change the content of the table, you need to adapt the alt-text to ensure screen reader user accessibility.</w:t>
      </w:r>
    </w:p>
    <w:p w14:paraId="4EC904D1" w14:textId="49A8360C" w:rsidR="009A3454" w:rsidRDefault="00000000" w:rsidP="00F2341B">
      <w:pPr>
        <w:pStyle w:val="SimpleParagraph"/>
      </w:pPr>
      <w:r w:rsidRPr="39793EA2">
        <w:rPr>
          <w:lang w:val="en-US"/>
        </w:rPr>
        <w:lastRenderedPageBreak/>
        <w:t xml:space="preserve">This is an example, if you add 20% top-up to the standard transfer only without considering disability-extra costs and/or adjusted household contributions. </w:t>
      </w:r>
    </w:p>
    <w:p w14:paraId="49D5A310" w14:textId="14421157" w:rsidR="009A3454" w:rsidRDefault="00000000" w:rsidP="00F2341B">
      <w:pPr>
        <w:pStyle w:val="SimpleParagraph"/>
      </w:pPr>
      <w:r w:rsidRPr="39793EA2">
        <w:rPr>
          <w:lang w:val="en-US"/>
        </w:rPr>
        <w:t>This may seem simpler, but does not fully close the gap. The method you choose, full recalculation vs percentage top-up, has implications for equity, simplicity, and budget coverage.</w:t>
      </w:r>
    </w:p>
    <w:p w14:paraId="23DD778D" w14:textId="77777777" w:rsidR="009A3454" w:rsidRDefault="2FA3C119" w:rsidP="00F2341B">
      <w:pPr>
        <w:pStyle w:val="SlidetitleandnumberH2"/>
      </w:pPr>
      <w:bookmarkStart w:id="93" w:name="_Toc1656490063"/>
      <w:r>
        <w:t>Slide 72 – Snapshot of Calculations</w:t>
      </w:r>
      <w:bookmarkEnd w:id="93"/>
    </w:p>
    <w:p w14:paraId="024034CB" w14:textId="77777777" w:rsidR="009A3454" w:rsidRDefault="00000000" w:rsidP="00F2341B">
      <w:pPr>
        <w:pStyle w:val="SimpleParagraph"/>
      </w:pPr>
      <w:r w:rsidRPr="39793EA2">
        <w:rPr>
          <w:lang w:val="en-US"/>
        </w:rPr>
        <w:t>The top-up model is operationally simpler and often politically feasible.</w:t>
      </w:r>
    </w:p>
    <w:p w14:paraId="7435F7AE" w14:textId="77777777" w:rsidR="009A3454" w:rsidRDefault="00000000" w:rsidP="00F2341B">
      <w:pPr>
        <w:pStyle w:val="SimpleParagraph"/>
      </w:pPr>
      <w:r w:rsidRPr="39793EA2">
        <w:rPr>
          <w:lang w:val="en-US"/>
        </w:rPr>
        <w:t>The full recalculation model that identifies and calculates gaps is technically more accurate and equity-driven.</w:t>
      </w:r>
    </w:p>
    <w:p w14:paraId="22C98D8C" w14:textId="1DFA4EB3" w:rsidR="009A3454" w:rsidRPr="00F2341B" w:rsidRDefault="00000000" w:rsidP="00F2341B">
      <w:pPr>
        <w:pStyle w:val="SimpleParagraph"/>
      </w:pPr>
      <w:r w:rsidRPr="39793EA2">
        <w:rPr>
          <w:lang w:val="en-US"/>
        </w:rPr>
        <w:t xml:space="preserve">This table illustrates that the method chosen to calculate transfer values reflects not just budget constraints and other operational considerations, but also people’s commitment to inclusive CVA. </w:t>
      </w:r>
    </w:p>
    <w:p w14:paraId="2947ECA8" w14:textId="77777777" w:rsidR="009A3454" w:rsidRDefault="2FA3C119" w:rsidP="00F2341B">
      <w:pPr>
        <w:pStyle w:val="SlidetitleandnumberH2"/>
      </w:pPr>
      <w:bookmarkStart w:id="94" w:name="_Toc1653726059"/>
      <w:r>
        <w:t>Slide 73 – Share your Experience</w:t>
      </w:r>
      <w:bookmarkEnd w:id="94"/>
    </w:p>
    <w:p w14:paraId="474EB6BB" w14:textId="77777777" w:rsidR="009A3454" w:rsidRDefault="00000000" w:rsidP="00F2341B">
      <w:pPr>
        <w:pStyle w:val="SimpleParagraph"/>
      </w:pPr>
      <w:r>
        <w:t>Give participants 5 minutes to think about it. If helpful, prompt participants to consider:</w:t>
      </w:r>
    </w:p>
    <w:p w14:paraId="31C50BA3" w14:textId="77777777" w:rsidR="009A3454" w:rsidRDefault="00000000" w:rsidP="00F2341B">
      <w:pPr>
        <w:widowControl w:val="0"/>
        <w:numPr>
          <w:ilvl w:val="0"/>
          <w:numId w:val="117"/>
        </w:numPr>
        <w:spacing w:before="120" w:after="120"/>
        <w:rPr>
          <w:sz w:val="24"/>
          <w:szCs w:val="24"/>
        </w:rPr>
      </w:pPr>
      <w:r>
        <w:rPr>
          <w:sz w:val="24"/>
          <w:szCs w:val="24"/>
        </w:rPr>
        <w:t>Data availability (Do you have reliable disability cost data?)</w:t>
      </w:r>
    </w:p>
    <w:p w14:paraId="6F5C2EAC" w14:textId="77777777" w:rsidR="009A3454" w:rsidRDefault="00000000" w:rsidP="00F2341B">
      <w:pPr>
        <w:widowControl w:val="0"/>
        <w:numPr>
          <w:ilvl w:val="0"/>
          <w:numId w:val="117"/>
        </w:numPr>
        <w:spacing w:before="120" w:after="120"/>
        <w:rPr>
          <w:sz w:val="24"/>
          <w:szCs w:val="24"/>
        </w:rPr>
      </w:pPr>
      <w:r>
        <w:rPr>
          <w:sz w:val="24"/>
          <w:szCs w:val="24"/>
        </w:rPr>
        <w:t>Budget constraints</w:t>
      </w:r>
    </w:p>
    <w:p w14:paraId="3E77811C" w14:textId="77777777" w:rsidR="009A3454" w:rsidRDefault="00000000" w:rsidP="00F2341B">
      <w:pPr>
        <w:widowControl w:val="0"/>
        <w:numPr>
          <w:ilvl w:val="0"/>
          <w:numId w:val="117"/>
        </w:numPr>
        <w:spacing w:before="120" w:after="120"/>
        <w:rPr>
          <w:sz w:val="24"/>
          <w:szCs w:val="24"/>
        </w:rPr>
      </w:pPr>
      <w:r>
        <w:rPr>
          <w:sz w:val="24"/>
          <w:szCs w:val="24"/>
        </w:rPr>
        <w:t>Political feasibility</w:t>
      </w:r>
    </w:p>
    <w:p w14:paraId="09A0D622" w14:textId="77777777" w:rsidR="009A3454" w:rsidRDefault="00000000" w:rsidP="00F2341B">
      <w:pPr>
        <w:widowControl w:val="0"/>
        <w:numPr>
          <w:ilvl w:val="0"/>
          <w:numId w:val="117"/>
        </w:numPr>
        <w:spacing w:before="120" w:after="120"/>
        <w:rPr>
          <w:sz w:val="24"/>
          <w:szCs w:val="24"/>
        </w:rPr>
      </w:pPr>
      <w:r>
        <w:rPr>
          <w:sz w:val="24"/>
          <w:szCs w:val="24"/>
        </w:rPr>
        <w:t>Equity implications</w:t>
      </w:r>
    </w:p>
    <w:p w14:paraId="7A438A59" w14:textId="77777777" w:rsidR="009A3454" w:rsidRDefault="00000000" w:rsidP="00F2341B">
      <w:pPr>
        <w:widowControl w:val="0"/>
        <w:numPr>
          <w:ilvl w:val="0"/>
          <w:numId w:val="117"/>
        </w:numPr>
        <w:spacing w:before="120" w:after="120"/>
        <w:rPr>
          <w:sz w:val="24"/>
          <w:szCs w:val="24"/>
        </w:rPr>
      </w:pPr>
      <w:r>
        <w:rPr>
          <w:sz w:val="24"/>
          <w:szCs w:val="24"/>
        </w:rPr>
        <w:t>Administrative complexity</w:t>
      </w:r>
    </w:p>
    <w:p w14:paraId="0C1F7AC9" w14:textId="77777777" w:rsidR="009A3454" w:rsidRDefault="00000000" w:rsidP="00F2341B">
      <w:pPr>
        <w:widowControl w:val="0"/>
        <w:numPr>
          <w:ilvl w:val="0"/>
          <w:numId w:val="117"/>
        </w:numPr>
        <w:spacing w:before="120" w:after="120"/>
        <w:rPr>
          <w:sz w:val="24"/>
          <w:szCs w:val="24"/>
        </w:rPr>
      </w:pPr>
      <w:r>
        <w:rPr>
          <w:sz w:val="24"/>
          <w:szCs w:val="24"/>
        </w:rPr>
        <w:t>Risk of exclusion</w:t>
      </w:r>
    </w:p>
    <w:p w14:paraId="1E019E08" w14:textId="19F59CCF" w:rsidR="009A3454" w:rsidRDefault="00000000" w:rsidP="00F2341B">
      <w:pPr>
        <w:pStyle w:val="SimpleParagraph"/>
      </w:pPr>
      <w:r w:rsidRPr="39793EA2">
        <w:rPr>
          <w:lang w:val="en-US"/>
        </w:rPr>
        <w:t xml:space="preserve">Have people volunteer their answers. </w:t>
      </w:r>
    </w:p>
    <w:p w14:paraId="274A62D2" w14:textId="7E8D6B91" w:rsidR="009A3454" w:rsidRPr="00F2341B" w:rsidRDefault="00000000" w:rsidP="00F2341B">
      <w:pPr>
        <w:pStyle w:val="SimpleParagraph"/>
        <w:rPr>
          <w:sz w:val="36"/>
          <w:szCs w:val="36"/>
        </w:rPr>
      </w:pPr>
      <w:r>
        <w:t>There is no single correct answer, but there is a clear principle that the approach should balance feasibility with inclusion, while ensuring persons with disabilities can meet their essential needs safely and with dignity.</w:t>
      </w:r>
    </w:p>
    <w:p w14:paraId="6BBDD666" w14:textId="77777777" w:rsidR="009A3454" w:rsidRDefault="2FA3C119" w:rsidP="00F2341B">
      <w:pPr>
        <w:pStyle w:val="SlidetitleandnumberH2"/>
      </w:pPr>
      <w:bookmarkStart w:id="95" w:name="_Toc1666319065"/>
      <w:r>
        <w:t>Slide 74 – Recommended Key Considerations for Setting Transfer Value</w:t>
      </w:r>
      <w:bookmarkEnd w:id="95"/>
    </w:p>
    <w:p w14:paraId="6CD6E52A" w14:textId="77777777" w:rsidR="009A3454" w:rsidRDefault="00000000" w:rsidP="00F2341B">
      <w:pPr>
        <w:widowControl w:val="0"/>
        <w:numPr>
          <w:ilvl w:val="0"/>
          <w:numId w:val="7"/>
        </w:numPr>
        <w:spacing w:before="120" w:after="120" w:line="240" w:lineRule="auto"/>
        <w:rPr>
          <w:sz w:val="24"/>
          <w:szCs w:val="24"/>
        </w:rPr>
      </w:pPr>
      <w:r>
        <w:rPr>
          <w:b/>
          <w:bCs/>
          <w:sz w:val="24"/>
          <w:szCs w:val="24"/>
        </w:rPr>
        <w:t xml:space="preserve">Evidence-based - </w:t>
      </w:r>
      <w:r>
        <w:rPr>
          <w:sz w:val="24"/>
          <w:szCs w:val="24"/>
        </w:rPr>
        <w:t>Emphasize that transfer values and delivery decisions must be grounded in:</w:t>
      </w:r>
    </w:p>
    <w:p w14:paraId="0B225B7F" w14:textId="77777777" w:rsidR="009A3454" w:rsidRDefault="00000000" w:rsidP="00F2341B">
      <w:pPr>
        <w:widowControl w:val="0"/>
        <w:numPr>
          <w:ilvl w:val="0"/>
          <w:numId w:val="112"/>
        </w:numPr>
        <w:spacing w:before="120" w:after="120"/>
        <w:rPr>
          <w:sz w:val="24"/>
          <w:szCs w:val="24"/>
        </w:rPr>
      </w:pPr>
      <w:r>
        <w:rPr>
          <w:sz w:val="24"/>
          <w:szCs w:val="24"/>
        </w:rPr>
        <w:t>Market price data</w:t>
      </w:r>
    </w:p>
    <w:p w14:paraId="401CC585" w14:textId="77777777" w:rsidR="009A3454" w:rsidRDefault="00000000" w:rsidP="00F2341B">
      <w:pPr>
        <w:widowControl w:val="0"/>
        <w:numPr>
          <w:ilvl w:val="0"/>
          <w:numId w:val="112"/>
        </w:numPr>
        <w:spacing w:before="120" w:after="120"/>
        <w:rPr>
          <w:sz w:val="24"/>
          <w:szCs w:val="24"/>
        </w:rPr>
      </w:pPr>
      <w:r>
        <w:rPr>
          <w:sz w:val="24"/>
          <w:szCs w:val="24"/>
        </w:rPr>
        <w:t>MEB or food basket analysis</w:t>
      </w:r>
    </w:p>
    <w:p w14:paraId="2AD24381" w14:textId="77777777" w:rsidR="009A3454" w:rsidRDefault="00000000" w:rsidP="00F2341B">
      <w:pPr>
        <w:widowControl w:val="0"/>
        <w:numPr>
          <w:ilvl w:val="0"/>
          <w:numId w:val="112"/>
        </w:numPr>
        <w:spacing w:before="120" w:after="120"/>
        <w:rPr>
          <w:sz w:val="24"/>
          <w:szCs w:val="24"/>
        </w:rPr>
      </w:pPr>
      <w:r>
        <w:rPr>
          <w:sz w:val="24"/>
          <w:szCs w:val="24"/>
        </w:rPr>
        <w:t>Income and expenditure data</w:t>
      </w:r>
    </w:p>
    <w:p w14:paraId="5F746A94" w14:textId="77777777" w:rsidR="009A3454" w:rsidRDefault="00000000" w:rsidP="00F2341B">
      <w:pPr>
        <w:widowControl w:val="0"/>
        <w:numPr>
          <w:ilvl w:val="0"/>
          <w:numId w:val="112"/>
        </w:numPr>
        <w:spacing w:before="120" w:after="120"/>
        <w:rPr>
          <w:sz w:val="24"/>
          <w:szCs w:val="24"/>
        </w:rPr>
      </w:pPr>
      <w:r>
        <w:rPr>
          <w:sz w:val="24"/>
          <w:szCs w:val="24"/>
        </w:rPr>
        <w:lastRenderedPageBreak/>
        <w:t>Protection risk analysis</w:t>
      </w:r>
    </w:p>
    <w:p w14:paraId="10298AE2" w14:textId="77777777" w:rsidR="009A3454" w:rsidRDefault="00000000" w:rsidP="00F2341B">
      <w:pPr>
        <w:widowControl w:val="0"/>
        <w:numPr>
          <w:ilvl w:val="0"/>
          <w:numId w:val="112"/>
        </w:numPr>
        <w:spacing w:before="120" w:after="120"/>
        <w:rPr>
          <w:sz w:val="24"/>
          <w:szCs w:val="24"/>
        </w:rPr>
      </w:pPr>
      <w:r>
        <w:rPr>
          <w:sz w:val="24"/>
          <w:szCs w:val="24"/>
        </w:rPr>
        <w:t>Disability-disaggregated data</w:t>
      </w:r>
    </w:p>
    <w:p w14:paraId="24C1AEC9" w14:textId="77777777" w:rsidR="009A3454" w:rsidRDefault="00000000" w:rsidP="00F2341B">
      <w:pPr>
        <w:pStyle w:val="SimpleParagraph"/>
      </w:pPr>
      <w:r w:rsidRPr="39793EA2">
        <w:rPr>
          <w:lang w:val="en-US"/>
        </w:rPr>
        <w:t xml:space="preserve">Remind participants that in disability-inclusive programming, this includes, evidence of disability-related extra costs, qualitative insights from persons with disabilities and comparison between households with and without disabilities. </w:t>
      </w:r>
    </w:p>
    <w:p w14:paraId="355B0EB7" w14:textId="77777777" w:rsidR="009A3454" w:rsidRDefault="00000000" w:rsidP="00F2341B">
      <w:pPr>
        <w:widowControl w:val="0"/>
        <w:numPr>
          <w:ilvl w:val="0"/>
          <w:numId w:val="19"/>
        </w:numPr>
        <w:spacing w:before="120" w:after="120"/>
        <w:rPr>
          <w:sz w:val="24"/>
          <w:szCs w:val="24"/>
        </w:rPr>
      </w:pPr>
      <w:r>
        <w:rPr>
          <w:b/>
          <w:bCs/>
          <w:sz w:val="24"/>
          <w:szCs w:val="24"/>
        </w:rPr>
        <w:t xml:space="preserve">Transparent - </w:t>
      </w:r>
      <w:r>
        <w:rPr>
          <w:sz w:val="24"/>
          <w:szCs w:val="24"/>
        </w:rPr>
        <w:t>Explain that transparency reduces community tension and exclusion errors. Targeting criteria, transfer values, and top-up decisions should be:</w:t>
      </w:r>
    </w:p>
    <w:p w14:paraId="01505714" w14:textId="77777777" w:rsidR="009A3454" w:rsidRDefault="00000000" w:rsidP="00F2341B">
      <w:pPr>
        <w:widowControl w:val="0"/>
        <w:numPr>
          <w:ilvl w:val="0"/>
          <w:numId w:val="43"/>
        </w:numPr>
        <w:spacing w:before="120" w:after="120"/>
        <w:rPr>
          <w:sz w:val="24"/>
          <w:szCs w:val="24"/>
        </w:rPr>
      </w:pPr>
      <w:r>
        <w:rPr>
          <w:sz w:val="24"/>
          <w:szCs w:val="24"/>
        </w:rPr>
        <w:t xml:space="preserve">Clearly communicated. Transparency also applies to explaining </w:t>
      </w:r>
      <w:r>
        <w:rPr>
          <w:i/>
          <w:iCs/>
          <w:sz w:val="24"/>
          <w:szCs w:val="24"/>
        </w:rPr>
        <w:t>why</w:t>
      </w:r>
      <w:r>
        <w:rPr>
          <w:sz w:val="24"/>
          <w:szCs w:val="24"/>
        </w:rPr>
        <w:t xml:space="preserve"> some households receive higher transfers.</w:t>
      </w:r>
    </w:p>
    <w:p w14:paraId="02295085" w14:textId="77777777" w:rsidR="009A3454" w:rsidRDefault="00000000" w:rsidP="00F2341B">
      <w:pPr>
        <w:widowControl w:val="0"/>
        <w:numPr>
          <w:ilvl w:val="0"/>
          <w:numId w:val="43"/>
        </w:numPr>
        <w:spacing w:before="120" w:after="120"/>
        <w:rPr>
          <w:sz w:val="24"/>
          <w:szCs w:val="24"/>
        </w:rPr>
      </w:pPr>
      <w:r>
        <w:rPr>
          <w:sz w:val="24"/>
          <w:szCs w:val="24"/>
        </w:rPr>
        <w:t>Measurable</w:t>
      </w:r>
    </w:p>
    <w:p w14:paraId="06029EEA" w14:textId="77777777" w:rsidR="009A3454" w:rsidRDefault="00000000" w:rsidP="00F2341B">
      <w:pPr>
        <w:widowControl w:val="0"/>
        <w:numPr>
          <w:ilvl w:val="0"/>
          <w:numId w:val="43"/>
        </w:numPr>
        <w:spacing w:before="120" w:after="120"/>
        <w:rPr>
          <w:sz w:val="24"/>
          <w:szCs w:val="24"/>
        </w:rPr>
      </w:pPr>
      <w:r>
        <w:rPr>
          <w:sz w:val="24"/>
          <w:szCs w:val="24"/>
        </w:rPr>
        <w:t>Defensible</w:t>
      </w:r>
    </w:p>
    <w:p w14:paraId="2D973682" w14:textId="77777777" w:rsidR="009A3454" w:rsidRDefault="00000000" w:rsidP="39793EA2">
      <w:pPr>
        <w:widowControl w:val="0"/>
        <w:numPr>
          <w:ilvl w:val="0"/>
          <w:numId w:val="149"/>
        </w:numPr>
        <w:spacing w:before="120" w:after="120"/>
        <w:rPr>
          <w:sz w:val="24"/>
          <w:szCs w:val="24"/>
          <w:lang w:val="en-US"/>
        </w:rPr>
      </w:pPr>
      <w:r w:rsidRPr="39793EA2">
        <w:rPr>
          <w:b/>
          <w:bCs/>
          <w:sz w:val="24"/>
          <w:szCs w:val="24"/>
          <w:lang w:val="en-US"/>
        </w:rPr>
        <w:t xml:space="preserve">Market Aligned </w:t>
      </w:r>
      <w:r w:rsidRPr="39793EA2">
        <w:rPr>
          <w:sz w:val="24"/>
          <w:szCs w:val="24"/>
          <w:lang w:val="en-US"/>
        </w:rPr>
        <w:t>- Reinforce that transfer values must reflect real market prices, markets must supply adequate, safe, and nutritious food and a functioning market is not sufficient if it is not accessible.</w:t>
      </w:r>
    </w:p>
    <w:p w14:paraId="1D12ECF9" w14:textId="77777777" w:rsidR="009A3454" w:rsidRDefault="00000000" w:rsidP="39793EA2">
      <w:pPr>
        <w:widowControl w:val="0"/>
        <w:numPr>
          <w:ilvl w:val="0"/>
          <w:numId w:val="149"/>
        </w:numPr>
        <w:spacing w:before="120" w:after="120"/>
        <w:rPr>
          <w:sz w:val="24"/>
          <w:szCs w:val="24"/>
          <w:lang w:val="en-US"/>
        </w:rPr>
      </w:pPr>
      <w:r w:rsidRPr="39793EA2">
        <w:rPr>
          <w:b/>
          <w:bCs/>
          <w:sz w:val="24"/>
          <w:szCs w:val="24"/>
          <w:lang w:val="en-US"/>
        </w:rPr>
        <w:t>Linked to programme objective</w:t>
      </w:r>
      <w:r w:rsidRPr="39793EA2">
        <w:rPr>
          <w:sz w:val="24"/>
          <w:szCs w:val="24"/>
          <w:lang w:val="en-US"/>
        </w:rPr>
        <w:t xml:space="preserve"> - Always consider what is the programme trying to achieve? Transfer values and design decisions must reflect this objective.</w:t>
      </w:r>
    </w:p>
    <w:p w14:paraId="7A19BB5C" w14:textId="77777777" w:rsidR="009A3454" w:rsidRDefault="00000000" w:rsidP="00F2341B">
      <w:pPr>
        <w:widowControl w:val="0"/>
        <w:numPr>
          <w:ilvl w:val="0"/>
          <w:numId w:val="149"/>
        </w:numPr>
        <w:spacing w:before="120" w:after="120"/>
        <w:rPr>
          <w:sz w:val="24"/>
          <w:szCs w:val="24"/>
        </w:rPr>
      </w:pPr>
      <w:r>
        <w:rPr>
          <w:b/>
          <w:bCs/>
          <w:sz w:val="24"/>
          <w:szCs w:val="24"/>
        </w:rPr>
        <w:t xml:space="preserve">Regularly reviewed </w:t>
      </w:r>
      <w:r>
        <w:rPr>
          <w:sz w:val="24"/>
          <w:szCs w:val="24"/>
        </w:rPr>
        <w:t>- Markets change, prices fluctuate and risks evolve. Transfer values and top-ups should be:</w:t>
      </w:r>
    </w:p>
    <w:p w14:paraId="4835AD63" w14:textId="77777777" w:rsidR="009A3454" w:rsidRDefault="00000000" w:rsidP="00F2341B">
      <w:pPr>
        <w:widowControl w:val="0"/>
        <w:numPr>
          <w:ilvl w:val="0"/>
          <w:numId w:val="85"/>
        </w:numPr>
        <w:spacing w:before="120" w:after="120"/>
        <w:rPr>
          <w:sz w:val="24"/>
          <w:szCs w:val="24"/>
        </w:rPr>
      </w:pPr>
      <w:r>
        <w:rPr>
          <w:sz w:val="24"/>
          <w:szCs w:val="24"/>
        </w:rPr>
        <w:t>Adjusted for inflation</w:t>
      </w:r>
    </w:p>
    <w:p w14:paraId="4E497745" w14:textId="77777777" w:rsidR="009A3454" w:rsidRDefault="00000000" w:rsidP="00F2341B">
      <w:pPr>
        <w:widowControl w:val="0"/>
        <w:numPr>
          <w:ilvl w:val="0"/>
          <w:numId w:val="85"/>
        </w:numPr>
        <w:spacing w:before="120" w:after="120"/>
        <w:rPr>
          <w:sz w:val="24"/>
          <w:szCs w:val="24"/>
        </w:rPr>
      </w:pPr>
      <w:r>
        <w:rPr>
          <w:sz w:val="24"/>
          <w:szCs w:val="24"/>
        </w:rPr>
        <w:t>Reviewed after monitoring feedback</w:t>
      </w:r>
    </w:p>
    <w:p w14:paraId="737176C4" w14:textId="77777777" w:rsidR="009A3454" w:rsidRDefault="00000000" w:rsidP="39793EA2">
      <w:pPr>
        <w:widowControl w:val="0"/>
        <w:numPr>
          <w:ilvl w:val="0"/>
          <w:numId w:val="85"/>
        </w:numPr>
        <w:spacing w:before="120" w:after="120"/>
        <w:rPr>
          <w:sz w:val="24"/>
          <w:szCs w:val="24"/>
          <w:lang w:val="en-US"/>
        </w:rPr>
      </w:pPr>
      <w:r w:rsidRPr="39793EA2">
        <w:rPr>
          <w:sz w:val="24"/>
          <w:szCs w:val="24"/>
          <w:lang w:val="en-US"/>
        </w:rPr>
        <w:t>Revised if exclusion patterns emerge</w:t>
      </w:r>
    </w:p>
    <w:p w14:paraId="62E64233" w14:textId="77777777" w:rsidR="009A3454" w:rsidRDefault="00000000" w:rsidP="39793EA2">
      <w:pPr>
        <w:widowControl w:val="0"/>
        <w:numPr>
          <w:ilvl w:val="0"/>
          <w:numId w:val="149"/>
        </w:numPr>
        <w:spacing w:before="120" w:after="120"/>
        <w:rPr>
          <w:b/>
          <w:bCs/>
          <w:sz w:val="24"/>
          <w:szCs w:val="24"/>
          <w:lang w:val="en-US"/>
        </w:rPr>
      </w:pPr>
      <w:r w:rsidRPr="39793EA2">
        <w:rPr>
          <w:b/>
          <w:bCs/>
          <w:sz w:val="24"/>
          <w:szCs w:val="24"/>
          <w:lang w:val="en-US"/>
        </w:rPr>
        <w:t xml:space="preserve">Coordinate with other Actors </w:t>
      </w:r>
      <w:r w:rsidRPr="39793EA2">
        <w:rPr>
          <w:sz w:val="24"/>
          <w:szCs w:val="24"/>
          <w:lang w:val="en-US"/>
        </w:rPr>
        <w:t>such as the Cash Working Groups, Food Security Cluster, Protection actors, Government social protection systems, etc.. This avoids duplication, conflicting transfer values, gaps in support. Coordination is especially critical when advocating for disability top-ups.</w:t>
      </w:r>
    </w:p>
    <w:p w14:paraId="36868841" w14:textId="77777777" w:rsidR="009A3454" w:rsidRDefault="00000000" w:rsidP="39793EA2">
      <w:pPr>
        <w:widowControl w:val="0"/>
        <w:numPr>
          <w:ilvl w:val="0"/>
          <w:numId w:val="149"/>
        </w:numPr>
        <w:spacing w:before="120" w:after="120"/>
        <w:rPr>
          <w:b/>
          <w:bCs/>
          <w:sz w:val="24"/>
          <w:szCs w:val="24"/>
          <w:lang w:val="en-US"/>
        </w:rPr>
      </w:pPr>
      <w:r w:rsidRPr="39793EA2">
        <w:rPr>
          <w:b/>
          <w:bCs/>
          <w:sz w:val="24"/>
          <w:szCs w:val="24"/>
          <w:lang w:val="en-US"/>
        </w:rPr>
        <w:t xml:space="preserve">Engage OPDs in calculation </w:t>
      </w:r>
      <w:r w:rsidRPr="39793EA2">
        <w:rPr>
          <w:sz w:val="24"/>
          <w:szCs w:val="24"/>
          <w:lang w:val="en-US"/>
        </w:rPr>
        <w:t>- OPDs can help validate disability-related extra cost estimates, provide contextual insight, identify overlooked barriers and strengthen accountability. Engagement with them should be early, meaningful and compensated when necessary.</w:t>
      </w:r>
    </w:p>
    <w:p w14:paraId="6225E467" w14:textId="77777777" w:rsidR="009A3454" w:rsidRDefault="00000000" w:rsidP="39793EA2">
      <w:pPr>
        <w:widowControl w:val="0"/>
        <w:numPr>
          <w:ilvl w:val="0"/>
          <w:numId w:val="149"/>
        </w:numPr>
        <w:spacing w:before="120" w:after="120"/>
        <w:rPr>
          <w:sz w:val="36"/>
          <w:szCs w:val="36"/>
          <w:lang w:val="en-US"/>
        </w:rPr>
      </w:pPr>
      <w:r w:rsidRPr="39793EA2">
        <w:rPr>
          <w:sz w:val="24"/>
          <w:szCs w:val="24"/>
          <w:lang w:val="en-US"/>
        </w:rPr>
        <w:t xml:space="preserve">Recognize intersectionality (age, gender, disability, poverty) - Explain that persons with disabilities are not a homogeneous group. Barriers compound when disability intersects with gender, older age, displacement, extreme poverty and </w:t>
      </w:r>
      <w:r w:rsidRPr="39793EA2">
        <w:rPr>
          <w:sz w:val="24"/>
          <w:szCs w:val="24"/>
          <w:lang w:val="en-US"/>
        </w:rPr>
        <w:lastRenderedPageBreak/>
        <w:t xml:space="preserve">other vulnerabilities. </w:t>
      </w:r>
    </w:p>
    <w:p w14:paraId="62B8257F" w14:textId="77777777" w:rsidR="009A3454" w:rsidRDefault="2FA3C119" w:rsidP="00F2341B">
      <w:pPr>
        <w:pStyle w:val="SlidetitleandnumberH2"/>
      </w:pPr>
      <w:bookmarkStart w:id="96" w:name="_Toc502298760"/>
      <w:r>
        <w:t>Slide 75– Overview of Delivery Mechanisms</w:t>
      </w:r>
      <w:bookmarkEnd w:id="96"/>
    </w:p>
    <w:p w14:paraId="467CBFAB" w14:textId="74D7883F" w:rsidR="009A3454" w:rsidRDefault="00000000" w:rsidP="00F2341B">
      <w:pPr>
        <w:pStyle w:val="SimpleParagraph"/>
        <w:spacing w:after="240"/>
      </w:pPr>
      <w:r>
        <w:t xml:space="preserve">Now we will move on to delivery mechanisms. </w:t>
      </w:r>
    </w:p>
    <w:p w14:paraId="1EC64A2C" w14:textId="0B92DD5D" w:rsidR="009A3454" w:rsidRDefault="00000000" w:rsidP="00F2341B">
      <w:pPr>
        <w:pStyle w:val="SimpleParagraph"/>
        <w:spacing w:after="240"/>
      </w:pPr>
      <w:r w:rsidRPr="39793EA2">
        <w:rPr>
          <w:lang w:val="en-US"/>
        </w:rPr>
        <w:t xml:space="preserve">This section is critical because even well-designed targeting and transfer values can fail if delivery mechanisms are not accessible. Delivery mechanisms determine whether assistance is </w:t>
      </w:r>
      <w:r w:rsidRPr="39793EA2">
        <w:rPr>
          <w:i/>
          <w:iCs/>
          <w:lang w:val="en-US"/>
        </w:rPr>
        <w:t>accessible in practice</w:t>
      </w:r>
      <w:r w:rsidRPr="39793EA2">
        <w:rPr>
          <w:lang w:val="en-US"/>
        </w:rPr>
        <w:t>, not just in design. The most efficient mechanism is not always the most inclusive.</w:t>
      </w:r>
    </w:p>
    <w:p w14:paraId="15C814AF" w14:textId="1C42F1A9" w:rsidR="009A3454" w:rsidRDefault="00000000" w:rsidP="00F2341B">
      <w:pPr>
        <w:pStyle w:val="SimpleParagraph"/>
        <w:spacing w:after="240"/>
      </w:pPr>
      <w:r w:rsidRPr="39793EA2">
        <w:rPr>
          <w:lang w:val="en-US"/>
        </w:rPr>
        <w:t xml:space="preserve">This slide shows the different types of delivery mechanisms used to distribute cash or vouchers. </w:t>
      </w:r>
    </w:p>
    <w:p w14:paraId="7E6198B1" w14:textId="4F3D8EB3" w:rsidR="009A3454" w:rsidRDefault="00000000" w:rsidP="00F2341B">
      <w:pPr>
        <w:pStyle w:val="SimpleParagraph"/>
        <w:spacing w:after="240"/>
      </w:pPr>
      <w:r>
        <w:t xml:space="preserve">Examples of delivery mechanisms is direct physical cash, mobile money, bank transfers, electronic vouchers, paper vouchers, pre-paid cards… </w:t>
      </w:r>
    </w:p>
    <w:p w14:paraId="032D2F96" w14:textId="07984C9C" w:rsidR="009A3454" w:rsidRDefault="00000000" w:rsidP="00F2341B">
      <w:pPr>
        <w:pStyle w:val="SimpleParagraph"/>
        <w:spacing w:after="240"/>
      </w:pPr>
      <w:r w:rsidRPr="39793EA2">
        <w:rPr>
          <w:lang w:val="en-US"/>
        </w:rPr>
        <w:t xml:space="preserve">Disbursement mechanisms if it’s direct it means the organization or implementing partners are directly making payments to program participants or directly distributing vouchers/cards to participants (which is then redeemable for cash or goods.) </w:t>
      </w:r>
    </w:p>
    <w:p w14:paraId="1B66E0AC" w14:textId="78BFBF81" w:rsidR="009A3454" w:rsidRDefault="00000000" w:rsidP="00F2341B">
      <w:pPr>
        <w:pStyle w:val="SimpleParagraph"/>
        <w:spacing w:after="240"/>
      </w:pPr>
      <w:r w:rsidRPr="39793EA2">
        <w:rPr>
          <w:lang w:val="en-US"/>
        </w:rPr>
        <w:t>An indirect mechanism is one in which organizations contracts with a third party organization or institution to deliver the cash, vouchers, e-transfer, etc. to the program participant. For example of possible third party institutions include formal/information financial service providers (ex. banks), mobile service providers or local NGOs. Hawalas are alternative institutions where financial service providers don’t exist. Other mechanisms can be post offices, vendors/traders, or other alternative institutions may be an option for direct cash or check/voucher distribution.</w:t>
      </w:r>
    </w:p>
    <w:p w14:paraId="54C5E533" w14:textId="77777777" w:rsidR="009A3454" w:rsidRDefault="2FA3C119" w:rsidP="00F2341B">
      <w:pPr>
        <w:pStyle w:val="SlidetitleandnumberH2"/>
      </w:pPr>
      <w:bookmarkStart w:id="97" w:name="_Toc2030986580"/>
      <w:r>
        <w:t>Slide 76 – Selecting Delivery Mechanisms</w:t>
      </w:r>
      <w:bookmarkEnd w:id="97"/>
    </w:p>
    <w:p w14:paraId="46F6B0A4" w14:textId="77777777" w:rsidR="009A3454" w:rsidRDefault="00000000" w:rsidP="00F2341B">
      <w:pPr>
        <w:pStyle w:val="SimpleParagraph"/>
      </w:pPr>
      <w:r>
        <w:t xml:space="preserve">Ask participants, “What do you think we should consider when selecting a delivery mechanism for CVA?” </w:t>
      </w:r>
    </w:p>
    <w:p w14:paraId="00E358A0" w14:textId="77777777" w:rsidR="009A3454" w:rsidRDefault="00000000" w:rsidP="00F2341B">
      <w:pPr>
        <w:pStyle w:val="SimpleParagraph"/>
      </w:pPr>
      <w:r w:rsidRPr="39793EA2">
        <w:rPr>
          <w:lang w:val="en-US"/>
        </w:rPr>
        <w:t>Then go through each one. Selection should consider:</w:t>
      </w:r>
    </w:p>
    <w:p w14:paraId="2CCBABD2" w14:textId="77777777" w:rsidR="009A3454" w:rsidRDefault="00000000" w:rsidP="00F2341B">
      <w:pPr>
        <w:widowControl w:val="0"/>
        <w:numPr>
          <w:ilvl w:val="0"/>
          <w:numId w:val="106"/>
        </w:numPr>
        <w:spacing w:before="120" w:after="120" w:line="216" w:lineRule="auto"/>
        <w:rPr>
          <w:sz w:val="24"/>
          <w:szCs w:val="24"/>
        </w:rPr>
      </w:pPr>
      <w:r>
        <w:rPr>
          <w:sz w:val="24"/>
          <w:szCs w:val="24"/>
        </w:rPr>
        <w:t>Market functionality</w:t>
      </w:r>
    </w:p>
    <w:p w14:paraId="1C8B6BE3" w14:textId="77777777" w:rsidR="009A3454" w:rsidRDefault="00000000" w:rsidP="00F2341B">
      <w:pPr>
        <w:widowControl w:val="0"/>
        <w:numPr>
          <w:ilvl w:val="0"/>
          <w:numId w:val="106"/>
        </w:numPr>
        <w:spacing w:before="120" w:after="120" w:line="216" w:lineRule="auto"/>
        <w:rPr>
          <w:sz w:val="24"/>
          <w:szCs w:val="24"/>
        </w:rPr>
      </w:pPr>
      <w:r>
        <w:rPr>
          <w:sz w:val="24"/>
          <w:szCs w:val="24"/>
        </w:rPr>
        <w:t>Infrastructure</w:t>
      </w:r>
    </w:p>
    <w:p w14:paraId="2BB6A537" w14:textId="77777777" w:rsidR="009A3454" w:rsidRDefault="00000000" w:rsidP="00F2341B">
      <w:pPr>
        <w:widowControl w:val="0"/>
        <w:numPr>
          <w:ilvl w:val="0"/>
          <w:numId w:val="106"/>
        </w:numPr>
        <w:spacing w:before="120" w:after="120" w:line="216" w:lineRule="auto"/>
        <w:rPr>
          <w:sz w:val="24"/>
          <w:szCs w:val="24"/>
        </w:rPr>
      </w:pPr>
      <w:r>
        <w:rPr>
          <w:sz w:val="24"/>
          <w:szCs w:val="24"/>
        </w:rPr>
        <w:t>Protection Risks</w:t>
      </w:r>
    </w:p>
    <w:p w14:paraId="57D5C944" w14:textId="28FE4FB3" w:rsidR="009A3454" w:rsidRPr="00F2341B" w:rsidRDefault="00000000" w:rsidP="00F2341B">
      <w:pPr>
        <w:widowControl w:val="0"/>
        <w:numPr>
          <w:ilvl w:val="0"/>
          <w:numId w:val="106"/>
        </w:numPr>
        <w:spacing w:before="120" w:after="120" w:line="216" w:lineRule="auto"/>
        <w:rPr>
          <w:sz w:val="24"/>
          <w:szCs w:val="24"/>
        </w:rPr>
      </w:pPr>
      <w:r>
        <w:rPr>
          <w:sz w:val="24"/>
          <w:szCs w:val="24"/>
        </w:rPr>
        <w:t>Accessibility barriers</w:t>
      </w:r>
    </w:p>
    <w:p w14:paraId="3F9724EF" w14:textId="77777777" w:rsidR="009A3454" w:rsidRDefault="2FA3C119" w:rsidP="00F2341B">
      <w:pPr>
        <w:pStyle w:val="SlidetitleandnumberH2"/>
      </w:pPr>
      <w:bookmarkStart w:id="98" w:name="_Toc1975628412"/>
      <w:r>
        <w:lastRenderedPageBreak/>
        <w:t>Slide 77 – Group Exercise: Common Barriers by Delivery Mechanism</w:t>
      </w:r>
      <w:bookmarkEnd w:id="98"/>
    </w:p>
    <w:p w14:paraId="1526E7BC" w14:textId="124ED587" w:rsidR="009A3454" w:rsidRDefault="00000000" w:rsidP="00F2341B">
      <w:pPr>
        <w:pStyle w:val="SimpleParagraph"/>
        <w:spacing w:after="240"/>
      </w:pPr>
      <w:r w:rsidRPr="39793EA2">
        <w:rPr>
          <w:lang w:val="en-US"/>
        </w:rPr>
        <w:t xml:space="preserve">Now that we have reviewed the different types of delivery mechanisms, we will now examine the specific practices and steps needed to ensure these mechanisms are disability inclusive </w:t>
      </w:r>
    </w:p>
    <w:p w14:paraId="36CF4421" w14:textId="7562623F" w:rsidR="009A3454" w:rsidRDefault="00000000" w:rsidP="00F2341B">
      <w:pPr>
        <w:pStyle w:val="SimpleParagraph"/>
        <w:spacing w:after="240"/>
        <w:rPr>
          <w:u w:val="single"/>
        </w:rPr>
      </w:pPr>
      <w:r>
        <w:t xml:space="preserve">Divide participants into </w:t>
      </w:r>
      <w:r>
        <w:rPr>
          <w:b/>
          <w:bCs/>
        </w:rPr>
        <w:t>6 groups</w:t>
      </w:r>
      <w:r>
        <w:t xml:space="preserve"> (or assign 1–2 categories per group if smaller). </w:t>
      </w:r>
      <w:r>
        <w:rPr>
          <w:u w:val="single"/>
        </w:rPr>
        <w:t xml:space="preserve">If there are not enough participants to work on all 6 categories, you can focus on the delivery mechanisms most relevant in the context. </w:t>
      </w:r>
    </w:p>
    <w:p w14:paraId="5D42EA5E" w14:textId="5A6012A8" w:rsidR="009A3454" w:rsidRDefault="00000000" w:rsidP="00F2341B">
      <w:pPr>
        <w:pStyle w:val="SimpleParagraph"/>
        <w:spacing w:after="240"/>
      </w:pPr>
      <w:r>
        <w:t xml:space="preserve">Give groups 10 minutes to reflect. </w:t>
      </w:r>
    </w:p>
    <w:p w14:paraId="6B26126E" w14:textId="77777777" w:rsidR="009A3454" w:rsidRDefault="00000000" w:rsidP="00F2341B">
      <w:pPr>
        <w:pStyle w:val="SimpleParagraph"/>
        <w:spacing w:after="240"/>
      </w:pPr>
      <w:r>
        <w:t>Each group has 5 minutes to present their ideas and findings.</w:t>
      </w:r>
    </w:p>
    <w:p w14:paraId="7C23703F" w14:textId="32B895F7" w:rsidR="009A3454" w:rsidRDefault="00000000" w:rsidP="00F2341B">
      <w:pPr>
        <w:pStyle w:val="SimpleParagraph"/>
        <w:spacing w:after="240"/>
      </w:pPr>
      <w:r>
        <w:t xml:space="preserve">(30 minutes total) </w:t>
      </w:r>
    </w:p>
    <w:p w14:paraId="791E5A10" w14:textId="6E5E03E3" w:rsidR="009A3454" w:rsidRPr="00F2341B" w:rsidRDefault="00000000" w:rsidP="00F2341B">
      <w:pPr>
        <w:pStyle w:val="SimpleParagraph"/>
        <w:spacing w:after="240"/>
      </w:pPr>
      <w:r>
        <w:t xml:space="preserve">Use the following slides to debrief and discuss. </w:t>
      </w:r>
    </w:p>
    <w:p w14:paraId="1C7202BD" w14:textId="77777777" w:rsidR="009A3454" w:rsidRDefault="2FA3C119" w:rsidP="00F2341B">
      <w:pPr>
        <w:pStyle w:val="SlidetitleandnumberH2"/>
      </w:pPr>
      <w:bookmarkStart w:id="99" w:name="_Toc54961493"/>
      <w:r>
        <w:t>Slide 78 – Group 1: Direct Cash (Hidden Slide)</w:t>
      </w:r>
      <w:bookmarkEnd w:id="99"/>
    </w:p>
    <w:p w14:paraId="1005C2F1" w14:textId="5ABF7408" w:rsidR="009A3454" w:rsidRDefault="00000000" w:rsidP="39793EA2">
      <w:pPr>
        <w:pStyle w:val="SimpleParagraph"/>
        <w:rPr>
          <w:b/>
          <w:bCs/>
          <w:lang w:val="en-US"/>
        </w:rPr>
      </w:pPr>
      <w:r w:rsidRPr="39793EA2">
        <w:rPr>
          <w:b/>
          <w:bCs/>
          <w:lang w:val="en-US"/>
        </w:rPr>
        <w:t>This slide is hidden. Use it during the debrief if participants do not identify key barriers during the plenary, or if additional explanation and clarification is needed.</w:t>
      </w:r>
    </w:p>
    <w:p w14:paraId="481443FC" w14:textId="77777777" w:rsidR="009A3454" w:rsidRDefault="00000000" w:rsidP="00F2341B">
      <w:pPr>
        <w:pStyle w:val="SimpleParagraph"/>
      </w:pPr>
      <w:r w:rsidRPr="39793EA2">
        <w:rPr>
          <w:lang w:val="en-US"/>
        </w:rPr>
        <w:t>Explain that all delivery mechanisms come with some barriers for persons with disabilities. These include environmental, attitudinal and institutional barriers. Below are some examples to prompt the discussion. For direct cash:</w:t>
      </w:r>
    </w:p>
    <w:p w14:paraId="4C80E95F" w14:textId="77777777" w:rsidR="009A3454" w:rsidRDefault="2FA3C119" w:rsidP="00F2341B">
      <w:pPr>
        <w:pStyle w:val="SlideHeadingH3"/>
      </w:pPr>
      <w:r>
        <w:t>Environmental</w:t>
      </w:r>
    </w:p>
    <w:p w14:paraId="0885BEA7" w14:textId="77777777" w:rsidR="009A3454" w:rsidRPr="006640B3" w:rsidRDefault="00000000">
      <w:pPr>
        <w:widowControl w:val="0"/>
        <w:numPr>
          <w:ilvl w:val="0"/>
          <w:numId w:val="75"/>
        </w:numPr>
        <w:spacing w:before="240"/>
        <w:rPr>
          <w:sz w:val="24"/>
          <w:szCs w:val="24"/>
          <w:lang w:val="fr-FR"/>
        </w:rPr>
      </w:pPr>
      <w:r w:rsidRPr="006640B3">
        <w:rPr>
          <w:sz w:val="24"/>
          <w:szCs w:val="24"/>
          <w:lang w:val="fr-FR"/>
        </w:rPr>
        <w:t>Inaccessible venues (stairs, uneven terrain)</w:t>
      </w:r>
    </w:p>
    <w:p w14:paraId="0DEFB7AE" w14:textId="77777777" w:rsidR="009A3454" w:rsidRDefault="00000000">
      <w:pPr>
        <w:widowControl w:val="0"/>
        <w:numPr>
          <w:ilvl w:val="0"/>
          <w:numId w:val="75"/>
        </w:numPr>
        <w:rPr>
          <w:sz w:val="24"/>
          <w:szCs w:val="24"/>
        </w:rPr>
      </w:pPr>
      <w:r>
        <w:rPr>
          <w:sz w:val="24"/>
          <w:szCs w:val="24"/>
        </w:rPr>
        <w:t>Long queues, no seating/shade</w:t>
      </w:r>
    </w:p>
    <w:p w14:paraId="40664BBA" w14:textId="77777777" w:rsidR="009A3454" w:rsidRDefault="00000000">
      <w:pPr>
        <w:widowControl w:val="0"/>
        <w:numPr>
          <w:ilvl w:val="0"/>
          <w:numId w:val="75"/>
        </w:numPr>
        <w:spacing w:after="240"/>
        <w:rPr>
          <w:sz w:val="24"/>
          <w:szCs w:val="24"/>
        </w:rPr>
      </w:pPr>
      <w:r>
        <w:rPr>
          <w:sz w:val="24"/>
          <w:szCs w:val="24"/>
        </w:rPr>
        <w:t>Distant distribution sites</w:t>
      </w:r>
    </w:p>
    <w:p w14:paraId="2F73FD48" w14:textId="77777777" w:rsidR="009A3454" w:rsidRDefault="2FA3C119" w:rsidP="00F2341B">
      <w:pPr>
        <w:pStyle w:val="SlideHeadingH3"/>
      </w:pPr>
      <w:r>
        <w:t>Attitudinal</w:t>
      </w:r>
    </w:p>
    <w:p w14:paraId="0FC87D6A" w14:textId="77777777" w:rsidR="009A3454" w:rsidRDefault="00000000">
      <w:pPr>
        <w:widowControl w:val="0"/>
        <w:numPr>
          <w:ilvl w:val="0"/>
          <w:numId w:val="20"/>
        </w:numPr>
        <w:spacing w:before="240"/>
        <w:rPr>
          <w:sz w:val="24"/>
          <w:szCs w:val="24"/>
        </w:rPr>
      </w:pPr>
      <w:r>
        <w:rPr>
          <w:sz w:val="24"/>
          <w:szCs w:val="24"/>
        </w:rPr>
        <w:t>Staff impatience or bias</w:t>
      </w:r>
    </w:p>
    <w:p w14:paraId="197FFF36" w14:textId="77777777" w:rsidR="009A3454" w:rsidRDefault="00000000">
      <w:pPr>
        <w:widowControl w:val="0"/>
        <w:numPr>
          <w:ilvl w:val="0"/>
          <w:numId w:val="20"/>
        </w:numPr>
        <w:rPr>
          <w:sz w:val="24"/>
          <w:szCs w:val="24"/>
        </w:rPr>
      </w:pPr>
      <w:r>
        <w:rPr>
          <w:sz w:val="24"/>
          <w:szCs w:val="24"/>
        </w:rPr>
        <w:t>Stigma in public distributions</w:t>
      </w:r>
    </w:p>
    <w:p w14:paraId="5E6E7AD4" w14:textId="77777777" w:rsidR="009A3454" w:rsidRDefault="00000000">
      <w:pPr>
        <w:widowControl w:val="0"/>
        <w:numPr>
          <w:ilvl w:val="0"/>
          <w:numId w:val="20"/>
        </w:numPr>
        <w:spacing w:after="240"/>
        <w:rPr>
          <w:sz w:val="24"/>
          <w:szCs w:val="24"/>
        </w:rPr>
      </w:pPr>
      <w:r>
        <w:rPr>
          <w:sz w:val="24"/>
          <w:szCs w:val="24"/>
        </w:rPr>
        <w:t>Assumptions about dependency</w:t>
      </w:r>
    </w:p>
    <w:p w14:paraId="4F6B0A68" w14:textId="77777777" w:rsidR="009A3454" w:rsidRDefault="2FA3C119" w:rsidP="00F2341B">
      <w:pPr>
        <w:pStyle w:val="SlideHeadingH3"/>
      </w:pPr>
      <w:r>
        <w:t>Institutional</w:t>
      </w:r>
    </w:p>
    <w:p w14:paraId="587B0721" w14:textId="77777777" w:rsidR="009A3454" w:rsidRDefault="00000000">
      <w:pPr>
        <w:widowControl w:val="0"/>
        <w:numPr>
          <w:ilvl w:val="0"/>
          <w:numId w:val="36"/>
        </w:numPr>
        <w:spacing w:before="240"/>
        <w:rPr>
          <w:sz w:val="24"/>
          <w:szCs w:val="24"/>
        </w:rPr>
      </w:pPr>
      <w:r>
        <w:rPr>
          <w:sz w:val="24"/>
          <w:szCs w:val="24"/>
        </w:rPr>
        <w:t>No proxy policy</w:t>
      </w:r>
    </w:p>
    <w:p w14:paraId="02CD648B" w14:textId="77777777" w:rsidR="009A3454" w:rsidRDefault="00000000">
      <w:pPr>
        <w:widowControl w:val="0"/>
        <w:numPr>
          <w:ilvl w:val="0"/>
          <w:numId w:val="36"/>
        </w:numPr>
        <w:rPr>
          <w:sz w:val="24"/>
          <w:szCs w:val="24"/>
        </w:rPr>
      </w:pPr>
      <w:r>
        <w:rPr>
          <w:sz w:val="24"/>
          <w:szCs w:val="24"/>
        </w:rPr>
        <w:lastRenderedPageBreak/>
        <w:t>Fixed collection dates/times</w:t>
      </w:r>
    </w:p>
    <w:p w14:paraId="1C96DD06" w14:textId="77777777" w:rsidR="009A3454" w:rsidRDefault="00000000">
      <w:pPr>
        <w:widowControl w:val="0"/>
        <w:numPr>
          <w:ilvl w:val="0"/>
          <w:numId w:val="36"/>
        </w:numPr>
        <w:spacing w:after="240"/>
        <w:rPr>
          <w:sz w:val="24"/>
          <w:szCs w:val="24"/>
        </w:rPr>
      </w:pPr>
      <w:r>
        <w:rPr>
          <w:sz w:val="24"/>
          <w:szCs w:val="24"/>
        </w:rPr>
        <w:t>Lack of reasonable accommodation procedures</w:t>
      </w:r>
    </w:p>
    <w:p w14:paraId="62A9EF52" w14:textId="77777777" w:rsidR="009A3454" w:rsidRDefault="2FA3C119" w:rsidP="00F2341B">
      <w:pPr>
        <w:pStyle w:val="SlidetitleandnumberH2"/>
      </w:pPr>
      <w:bookmarkStart w:id="100" w:name="_Toc1156007962"/>
      <w:r>
        <w:t>Slide 79 – Group 2: Mobile Money (Hidden Slide)</w:t>
      </w:r>
      <w:bookmarkEnd w:id="100"/>
    </w:p>
    <w:p w14:paraId="6CD3EA99" w14:textId="21CEFED1" w:rsidR="009A3454" w:rsidRPr="00F2341B" w:rsidRDefault="00000000" w:rsidP="39793EA2">
      <w:pPr>
        <w:pStyle w:val="SimpleParagraph"/>
        <w:rPr>
          <w:b/>
          <w:bCs/>
          <w:lang w:val="en-US"/>
        </w:rPr>
      </w:pPr>
      <w:r w:rsidRPr="39793EA2">
        <w:rPr>
          <w:b/>
          <w:bCs/>
          <w:lang w:val="en-US"/>
        </w:rPr>
        <w:t>This slide is hidden. Use it during the debrief if participants do not identify key barriers during the plenary, or if additional explanation and clarification is needed.</w:t>
      </w:r>
    </w:p>
    <w:p w14:paraId="18DBD796" w14:textId="77777777" w:rsidR="009A3454" w:rsidRDefault="00000000" w:rsidP="00F2341B">
      <w:pPr>
        <w:pStyle w:val="SimpleParagraph"/>
      </w:pPr>
      <w:r w:rsidRPr="39793EA2">
        <w:rPr>
          <w:lang w:val="en-US"/>
        </w:rPr>
        <w:t>Explain that all delivery mechanisms come with some barriers for persons with disabilities. These include environmental, attitudinal and institutional barriers. Below are some examples to prompt the discussion. For mobile money:</w:t>
      </w:r>
    </w:p>
    <w:p w14:paraId="44EA4D77" w14:textId="77777777" w:rsidR="009A3454" w:rsidRDefault="2FA3C119" w:rsidP="00F2341B">
      <w:pPr>
        <w:pStyle w:val="SlideHeadingH3"/>
      </w:pPr>
      <w:r>
        <w:t>Environmental</w:t>
      </w:r>
    </w:p>
    <w:p w14:paraId="6BAA9C01" w14:textId="77777777" w:rsidR="009A3454" w:rsidRDefault="00000000">
      <w:pPr>
        <w:widowControl w:val="0"/>
        <w:numPr>
          <w:ilvl w:val="0"/>
          <w:numId w:val="116"/>
        </w:numPr>
        <w:spacing w:before="240"/>
        <w:rPr>
          <w:sz w:val="24"/>
          <w:szCs w:val="24"/>
        </w:rPr>
      </w:pPr>
      <w:r>
        <w:rPr>
          <w:sz w:val="24"/>
          <w:szCs w:val="24"/>
        </w:rPr>
        <w:t>Poor network coverage</w:t>
      </w:r>
    </w:p>
    <w:p w14:paraId="0B2FC109" w14:textId="77777777" w:rsidR="009A3454" w:rsidRDefault="00000000">
      <w:pPr>
        <w:widowControl w:val="0"/>
        <w:numPr>
          <w:ilvl w:val="0"/>
          <w:numId w:val="116"/>
        </w:numPr>
        <w:rPr>
          <w:sz w:val="24"/>
          <w:szCs w:val="24"/>
        </w:rPr>
      </w:pPr>
      <w:r>
        <w:rPr>
          <w:sz w:val="24"/>
          <w:szCs w:val="24"/>
        </w:rPr>
        <w:t>Lack of phone charging access</w:t>
      </w:r>
    </w:p>
    <w:p w14:paraId="420D34AF" w14:textId="77777777" w:rsidR="009A3454" w:rsidRDefault="00000000">
      <w:pPr>
        <w:widowControl w:val="0"/>
        <w:numPr>
          <w:ilvl w:val="0"/>
          <w:numId w:val="116"/>
        </w:numPr>
        <w:spacing w:after="240"/>
        <w:rPr>
          <w:sz w:val="24"/>
          <w:szCs w:val="24"/>
        </w:rPr>
      </w:pPr>
      <w:r>
        <w:rPr>
          <w:sz w:val="24"/>
          <w:szCs w:val="24"/>
        </w:rPr>
        <w:t>No safe space to manage transactions</w:t>
      </w:r>
    </w:p>
    <w:p w14:paraId="0FAB032E" w14:textId="77777777" w:rsidR="009A3454" w:rsidRDefault="2FA3C119" w:rsidP="00F2341B">
      <w:pPr>
        <w:pStyle w:val="SlideHeadingH3"/>
      </w:pPr>
      <w:r>
        <w:t>Attitudinal</w:t>
      </w:r>
    </w:p>
    <w:p w14:paraId="2EA5BAE0" w14:textId="77777777" w:rsidR="009A3454" w:rsidRDefault="00000000">
      <w:pPr>
        <w:widowControl w:val="0"/>
        <w:numPr>
          <w:ilvl w:val="0"/>
          <w:numId w:val="73"/>
        </w:numPr>
        <w:spacing w:before="240"/>
        <w:rPr>
          <w:sz w:val="24"/>
          <w:szCs w:val="24"/>
        </w:rPr>
      </w:pPr>
      <w:r>
        <w:rPr>
          <w:sz w:val="24"/>
          <w:szCs w:val="24"/>
        </w:rPr>
        <w:t>Assumptions that persons with disabilities cannot use digital tools or manage cash</w:t>
      </w:r>
    </w:p>
    <w:p w14:paraId="26FF01F0" w14:textId="77777777" w:rsidR="009A3454" w:rsidRDefault="00000000">
      <w:pPr>
        <w:widowControl w:val="0"/>
        <w:numPr>
          <w:ilvl w:val="0"/>
          <w:numId w:val="73"/>
        </w:numPr>
        <w:spacing w:after="240"/>
        <w:rPr>
          <w:sz w:val="24"/>
          <w:szCs w:val="24"/>
        </w:rPr>
      </w:pPr>
      <w:r>
        <w:rPr>
          <w:sz w:val="24"/>
          <w:szCs w:val="24"/>
        </w:rPr>
        <w:t>Family members controlling phone access</w:t>
      </w:r>
    </w:p>
    <w:p w14:paraId="1FFA1082" w14:textId="77777777" w:rsidR="009A3454" w:rsidRDefault="2FA3C119" w:rsidP="00F2341B">
      <w:pPr>
        <w:pStyle w:val="SlideHeadingH3"/>
      </w:pPr>
      <w:r>
        <w:t>Institutional</w:t>
      </w:r>
    </w:p>
    <w:p w14:paraId="5758072B" w14:textId="77777777" w:rsidR="009A3454" w:rsidRDefault="00000000">
      <w:pPr>
        <w:widowControl w:val="0"/>
        <w:numPr>
          <w:ilvl w:val="0"/>
          <w:numId w:val="44"/>
        </w:numPr>
        <w:spacing w:before="240"/>
        <w:rPr>
          <w:sz w:val="24"/>
          <w:szCs w:val="24"/>
        </w:rPr>
      </w:pPr>
      <w:r>
        <w:rPr>
          <w:sz w:val="24"/>
          <w:szCs w:val="24"/>
        </w:rPr>
        <w:t>SIM registration/KYC requirements</w:t>
      </w:r>
    </w:p>
    <w:p w14:paraId="6717E272" w14:textId="77777777" w:rsidR="009A3454" w:rsidRDefault="00000000">
      <w:pPr>
        <w:widowControl w:val="0"/>
        <w:numPr>
          <w:ilvl w:val="0"/>
          <w:numId w:val="44"/>
        </w:numPr>
        <w:rPr>
          <w:sz w:val="24"/>
          <w:szCs w:val="24"/>
        </w:rPr>
      </w:pPr>
      <w:r>
        <w:rPr>
          <w:sz w:val="24"/>
          <w:szCs w:val="24"/>
        </w:rPr>
        <w:t>Biometric verification systems excluding some impairments</w:t>
      </w:r>
    </w:p>
    <w:p w14:paraId="1A5729D9" w14:textId="77777777" w:rsidR="009A3454" w:rsidRDefault="00000000" w:rsidP="39793EA2">
      <w:pPr>
        <w:widowControl w:val="0"/>
        <w:numPr>
          <w:ilvl w:val="0"/>
          <w:numId w:val="44"/>
        </w:numPr>
        <w:spacing w:after="240"/>
        <w:rPr>
          <w:sz w:val="24"/>
          <w:szCs w:val="24"/>
          <w:lang w:val="en-US"/>
        </w:rPr>
      </w:pPr>
      <w:r w:rsidRPr="39793EA2">
        <w:rPr>
          <w:sz w:val="24"/>
          <w:szCs w:val="24"/>
          <w:lang w:val="en-US"/>
        </w:rPr>
        <w:t>No accessible customer support</w:t>
      </w:r>
    </w:p>
    <w:p w14:paraId="1CED3C08" w14:textId="77777777" w:rsidR="009A3454" w:rsidRDefault="2FA3C119" w:rsidP="00F2341B">
      <w:pPr>
        <w:pStyle w:val="SlidetitleandnumberH2"/>
      </w:pPr>
      <w:bookmarkStart w:id="101" w:name="_Toc169510043"/>
      <w:r>
        <w:t>Slide 80 –Group 3: Bank Transfers (Hidden Slide)</w:t>
      </w:r>
      <w:bookmarkEnd w:id="101"/>
    </w:p>
    <w:p w14:paraId="205A7A13" w14:textId="4FB87C5B" w:rsidR="009A3454" w:rsidRPr="00F2341B" w:rsidRDefault="00000000" w:rsidP="39793EA2">
      <w:pPr>
        <w:pStyle w:val="SimpleParagraph"/>
        <w:rPr>
          <w:b/>
          <w:bCs/>
          <w:lang w:val="en-US"/>
        </w:rPr>
      </w:pPr>
      <w:r w:rsidRPr="39793EA2">
        <w:rPr>
          <w:b/>
          <w:bCs/>
          <w:lang w:val="en-US"/>
        </w:rPr>
        <w:t>This slide is hidden. Use it during the debrief if participants do not identify key barriers during the plenary, or if additional explanation and clarification is needed.</w:t>
      </w:r>
    </w:p>
    <w:p w14:paraId="4A09F947" w14:textId="77777777" w:rsidR="009A3454" w:rsidRDefault="00000000" w:rsidP="00F2341B">
      <w:pPr>
        <w:pStyle w:val="SimpleParagraph"/>
      </w:pPr>
      <w:r w:rsidRPr="39793EA2">
        <w:rPr>
          <w:lang w:val="en-US"/>
        </w:rPr>
        <w:t>Explain that all delivery mechanisms come with some barriers for persons with disabilities. These include environmental, attitudinal and institutional barriers. Below are some examples to prompt the discussion. For bank transfers:</w:t>
      </w:r>
    </w:p>
    <w:p w14:paraId="7BACF27B" w14:textId="77777777" w:rsidR="009A3454" w:rsidRDefault="2FA3C119" w:rsidP="00F2341B">
      <w:pPr>
        <w:pStyle w:val="SlideHeadingH3"/>
      </w:pPr>
      <w:r>
        <w:lastRenderedPageBreak/>
        <w:t>Environmental</w:t>
      </w:r>
    </w:p>
    <w:p w14:paraId="34DF42C8" w14:textId="77777777" w:rsidR="009A3454" w:rsidRDefault="00000000">
      <w:pPr>
        <w:widowControl w:val="0"/>
        <w:numPr>
          <w:ilvl w:val="0"/>
          <w:numId w:val="121"/>
        </w:numPr>
        <w:spacing w:before="240"/>
        <w:rPr>
          <w:sz w:val="24"/>
          <w:szCs w:val="24"/>
        </w:rPr>
      </w:pPr>
      <w:r>
        <w:rPr>
          <w:sz w:val="24"/>
          <w:szCs w:val="24"/>
        </w:rPr>
        <w:t>Inaccessible bank branches</w:t>
      </w:r>
    </w:p>
    <w:p w14:paraId="7411D449" w14:textId="77777777" w:rsidR="009A3454" w:rsidRDefault="00000000">
      <w:pPr>
        <w:widowControl w:val="0"/>
        <w:numPr>
          <w:ilvl w:val="0"/>
          <w:numId w:val="121"/>
        </w:numPr>
        <w:rPr>
          <w:sz w:val="24"/>
          <w:szCs w:val="24"/>
        </w:rPr>
      </w:pPr>
      <w:r>
        <w:rPr>
          <w:sz w:val="24"/>
          <w:szCs w:val="24"/>
        </w:rPr>
        <w:t>ATMs without audio or tactile support</w:t>
      </w:r>
    </w:p>
    <w:p w14:paraId="6B09E85B" w14:textId="77777777" w:rsidR="009A3454" w:rsidRDefault="00000000">
      <w:pPr>
        <w:widowControl w:val="0"/>
        <w:numPr>
          <w:ilvl w:val="0"/>
          <w:numId w:val="121"/>
        </w:numPr>
        <w:rPr>
          <w:sz w:val="24"/>
          <w:szCs w:val="24"/>
        </w:rPr>
      </w:pPr>
      <w:r>
        <w:rPr>
          <w:sz w:val="24"/>
          <w:szCs w:val="24"/>
        </w:rPr>
        <w:t>Transport barriers to reach branches</w:t>
      </w:r>
    </w:p>
    <w:p w14:paraId="7623E45D" w14:textId="77777777" w:rsidR="009A3454" w:rsidRDefault="00000000">
      <w:pPr>
        <w:widowControl w:val="0"/>
        <w:numPr>
          <w:ilvl w:val="0"/>
          <w:numId w:val="121"/>
        </w:numPr>
        <w:spacing w:after="240"/>
        <w:rPr>
          <w:sz w:val="24"/>
          <w:szCs w:val="24"/>
        </w:rPr>
      </w:pPr>
      <w:r>
        <w:rPr>
          <w:sz w:val="24"/>
          <w:szCs w:val="24"/>
        </w:rPr>
        <w:t>Screens not accessible for those with visual impairments</w:t>
      </w:r>
    </w:p>
    <w:p w14:paraId="59FCC6FC" w14:textId="77777777" w:rsidR="009A3454" w:rsidRDefault="2FA3C119" w:rsidP="00F2341B">
      <w:pPr>
        <w:pStyle w:val="SlideHeadingH3"/>
      </w:pPr>
      <w:r>
        <w:t>Attitudinal</w:t>
      </w:r>
    </w:p>
    <w:p w14:paraId="516A8D7C" w14:textId="77777777" w:rsidR="009A3454" w:rsidRDefault="00000000">
      <w:pPr>
        <w:widowControl w:val="0"/>
        <w:numPr>
          <w:ilvl w:val="0"/>
          <w:numId w:val="13"/>
        </w:numPr>
        <w:spacing w:before="240"/>
        <w:rPr>
          <w:sz w:val="24"/>
          <w:szCs w:val="24"/>
        </w:rPr>
      </w:pPr>
      <w:r>
        <w:rPr>
          <w:sz w:val="24"/>
          <w:szCs w:val="24"/>
        </w:rPr>
        <w:t>Bank staff lacking disability awareness</w:t>
      </w:r>
    </w:p>
    <w:p w14:paraId="7FC2A303" w14:textId="77777777" w:rsidR="009A3454" w:rsidRDefault="00000000">
      <w:pPr>
        <w:widowControl w:val="0"/>
        <w:numPr>
          <w:ilvl w:val="0"/>
          <w:numId w:val="13"/>
        </w:numPr>
        <w:rPr>
          <w:sz w:val="24"/>
          <w:szCs w:val="24"/>
        </w:rPr>
      </w:pPr>
      <w:r>
        <w:rPr>
          <w:sz w:val="24"/>
          <w:szCs w:val="24"/>
        </w:rPr>
        <w:t>Discriminatory behavior</w:t>
      </w:r>
    </w:p>
    <w:p w14:paraId="68F4A98A" w14:textId="77777777" w:rsidR="009A3454" w:rsidRDefault="00000000" w:rsidP="39793EA2">
      <w:pPr>
        <w:widowControl w:val="0"/>
        <w:numPr>
          <w:ilvl w:val="0"/>
          <w:numId w:val="13"/>
        </w:numPr>
        <w:spacing w:after="240"/>
        <w:rPr>
          <w:sz w:val="24"/>
          <w:szCs w:val="24"/>
          <w:lang w:val="en-US"/>
        </w:rPr>
      </w:pPr>
      <w:r w:rsidRPr="39793EA2">
        <w:rPr>
          <w:sz w:val="24"/>
          <w:szCs w:val="24"/>
          <w:lang w:val="en-US"/>
        </w:rPr>
        <w:t>Reluctance to allow assistance</w:t>
      </w:r>
    </w:p>
    <w:p w14:paraId="0D19124A" w14:textId="77777777" w:rsidR="009A3454" w:rsidRDefault="2FA3C119" w:rsidP="00F2341B">
      <w:pPr>
        <w:pStyle w:val="SlideHeadingH3"/>
      </w:pPr>
      <w:r>
        <w:t>Institutional</w:t>
      </w:r>
    </w:p>
    <w:p w14:paraId="15DF5DBA" w14:textId="77777777" w:rsidR="009A3454" w:rsidRDefault="00000000">
      <w:pPr>
        <w:widowControl w:val="0"/>
        <w:numPr>
          <w:ilvl w:val="0"/>
          <w:numId w:val="82"/>
        </w:numPr>
        <w:spacing w:before="240"/>
        <w:rPr>
          <w:sz w:val="24"/>
          <w:szCs w:val="24"/>
        </w:rPr>
      </w:pPr>
      <w:r>
        <w:rPr>
          <w:sz w:val="24"/>
          <w:szCs w:val="24"/>
        </w:rPr>
        <w:t>Rigid ID policies</w:t>
      </w:r>
    </w:p>
    <w:p w14:paraId="351B6EEE" w14:textId="77777777" w:rsidR="009A3454" w:rsidRDefault="00000000">
      <w:pPr>
        <w:widowControl w:val="0"/>
        <w:numPr>
          <w:ilvl w:val="0"/>
          <w:numId w:val="82"/>
        </w:numPr>
        <w:rPr>
          <w:sz w:val="24"/>
          <w:szCs w:val="24"/>
        </w:rPr>
      </w:pPr>
      <w:r>
        <w:rPr>
          <w:sz w:val="24"/>
          <w:szCs w:val="24"/>
        </w:rPr>
        <w:t>Complex documentation procedures</w:t>
      </w:r>
    </w:p>
    <w:p w14:paraId="787B6970" w14:textId="77777777" w:rsidR="009A3454" w:rsidRDefault="00000000">
      <w:pPr>
        <w:widowControl w:val="0"/>
        <w:numPr>
          <w:ilvl w:val="0"/>
          <w:numId w:val="82"/>
        </w:numPr>
        <w:spacing w:after="240"/>
        <w:rPr>
          <w:sz w:val="24"/>
          <w:szCs w:val="24"/>
        </w:rPr>
      </w:pPr>
      <w:r>
        <w:rPr>
          <w:sz w:val="24"/>
          <w:szCs w:val="24"/>
        </w:rPr>
        <w:t>No flexibility for alternative authentication</w:t>
      </w:r>
    </w:p>
    <w:p w14:paraId="3188EABE" w14:textId="77777777" w:rsidR="009A3454" w:rsidRDefault="2FA3C119" w:rsidP="00F2341B">
      <w:pPr>
        <w:pStyle w:val="SlidetitleandnumberH2"/>
      </w:pPr>
      <w:bookmarkStart w:id="102" w:name="_Toc1147193206"/>
      <w:r>
        <w:t>Slide 81 – Group 4: E-Vouchers (digital) (Hidden Slide)</w:t>
      </w:r>
      <w:bookmarkEnd w:id="102"/>
    </w:p>
    <w:p w14:paraId="2B8A295B" w14:textId="486C3D20" w:rsidR="009A3454" w:rsidRPr="00F2341B" w:rsidRDefault="00000000" w:rsidP="39793EA2">
      <w:pPr>
        <w:pStyle w:val="SimpleParagraph"/>
        <w:rPr>
          <w:b/>
          <w:bCs/>
          <w:lang w:val="en-US"/>
        </w:rPr>
      </w:pPr>
      <w:r w:rsidRPr="39793EA2">
        <w:rPr>
          <w:b/>
          <w:bCs/>
          <w:lang w:val="en-US"/>
        </w:rPr>
        <w:t>This slide is hidden. Use it during the debrief if participants do not identify key barriers during the plenary, or if additional explanation and clarification is needed.</w:t>
      </w:r>
    </w:p>
    <w:p w14:paraId="6E61426D" w14:textId="77777777" w:rsidR="009A3454" w:rsidRDefault="00000000" w:rsidP="00F2341B">
      <w:pPr>
        <w:pStyle w:val="SimpleParagraph"/>
      </w:pPr>
      <w:r w:rsidRPr="39793EA2">
        <w:rPr>
          <w:lang w:val="en-US"/>
        </w:rPr>
        <w:t>Explain that all delivery mechanisms come with some barriers for persons with disabilities. These include environmental, attitudinal and institutional barriers. Below are some examples to prompt the discussion. For e-vouchers:</w:t>
      </w:r>
    </w:p>
    <w:p w14:paraId="243E3C8C" w14:textId="77777777" w:rsidR="009A3454" w:rsidRDefault="2FA3C119" w:rsidP="00F2341B">
      <w:pPr>
        <w:pStyle w:val="SlideHeadingH3"/>
      </w:pPr>
      <w:r>
        <w:t>Environmental</w:t>
      </w:r>
    </w:p>
    <w:p w14:paraId="02A57E89" w14:textId="77777777" w:rsidR="009A3454" w:rsidRDefault="00000000">
      <w:pPr>
        <w:widowControl w:val="0"/>
        <w:numPr>
          <w:ilvl w:val="0"/>
          <w:numId w:val="133"/>
        </w:numPr>
        <w:spacing w:before="240"/>
        <w:rPr>
          <w:sz w:val="24"/>
          <w:szCs w:val="24"/>
        </w:rPr>
      </w:pPr>
      <w:r>
        <w:rPr>
          <w:sz w:val="24"/>
          <w:szCs w:val="24"/>
        </w:rPr>
        <w:t>Inaccessible vendor locations</w:t>
      </w:r>
    </w:p>
    <w:p w14:paraId="21F3FFAD" w14:textId="77777777" w:rsidR="009A3454" w:rsidRDefault="00000000" w:rsidP="39793EA2">
      <w:pPr>
        <w:widowControl w:val="0"/>
        <w:numPr>
          <w:ilvl w:val="0"/>
          <w:numId w:val="133"/>
        </w:numPr>
        <w:rPr>
          <w:sz w:val="24"/>
          <w:szCs w:val="24"/>
          <w:lang w:val="en-US"/>
        </w:rPr>
      </w:pPr>
      <w:r w:rsidRPr="39793EA2">
        <w:rPr>
          <w:sz w:val="24"/>
          <w:szCs w:val="24"/>
          <w:lang w:val="en-US"/>
        </w:rPr>
        <w:t>Limited accessible Point Of Sale (POS) devices. The card machine used in shops. A device that reads prepaid cards or e-vouchers</w:t>
      </w:r>
    </w:p>
    <w:p w14:paraId="28A44247" w14:textId="77777777" w:rsidR="009A3454" w:rsidRDefault="00000000">
      <w:pPr>
        <w:widowControl w:val="0"/>
        <w:numPr>
          <w:ilvl w:val="0"/>
          <w:numId w:val="133"/>
        </w:numPr>
        <w:spacing w:after="240"/>
        <w:rPr>
          <w:sz w:val="24"/>
          <w:szCs w:val="24"/>
        </w:rPr>
      </w:pPr>
      <w:r>
        <w:rPr>
          <w:sz w:val="24"/>
          <w:szCs w:val="24"/>
        </w:rPr>
        <w:t>Market distance barriers</w:t>
      </w:r>
    </w:p>
    <w:p w14:paraId="408F71A3" w14:textId="77777777" w:rsidR="009A3454" w:rsidRDefault="2FA3C119" w:rsidP="00F2341B">
      <w:pPr>
        <w:pStyle w:val="SlideHeadingH3"/>
      </w:pPr>
      <w:r>
        <w:t>Attitudinal</w:t>
      </w:r>
    </w:p>
    <w:p w14:paraId="5A075DDE" w14:textId="77777777" w:rsidR="009A3454" w:rsidRDefault="00000000">
      <w:pPr>
        <w:widowControl w:val="0"/>
        <w:numPr>
          <w:ilvl w:val="0"/>
          <w:numId w:val="45"/>
        </w:numPr>
        <w:spacing w:before="240"/>
        <w:rPr>
          <w:sz w:val="24"/>
          <w:szCs w:val="24"/>
        </w:rPr>
      </w:pPr>
      <w:r>
        <w:rPr>
          <w:sz w:val="24"/>
          <w:szCs w:val="24"/>
        </w:rPr>
        <w:t>Vendor discrimination</w:t>
      </w:r>
    </w:p>
    <w:p w14:paraId="67A8FDD0" w14:textId="77777777" w:rsidR="009A3454" w:rsidRDefault="00000000" w:rsidP="39793EA2">
      <w:pPr>
        <w:widowControl w:val="0"/>
        <w:numPr>
          <w:ilvl w:val="0"/>
          <w:numId w:val="45"/>
        </w:numPr>
        <w:rPr>
          <w:sz w:val="24"/>
          <w:szCs w:val="24"/>
          <w:lang w:val="en-US"/>
        </w:rPr>
      </w:pPr>
      <w:r w:rsidRPr="39793EA2">
        <w:rPr>
          <w:sz w:val="24"/>
          <w:szCs w:val="24"/>
          <w:lang w:val="en-US"/>
        </w:rPr>
        <w:t>Refusal to assist customers</w:t>
      </w:r>
    </w:p>
    <w:p w14:paraId="591E118B" w14:textId="77777777" w:rsidR="009A3454" w:rsidRDefault="00000000">
      <w:pPr>
        <w:widowControl w:val="0"/>
        <w:numPr>
          <w:ilvl w:val="0"/>
          <w:numId w:val="45"/>
        </w:numPr>
        <w:spacing w:after="240"/>
        <w:rPr>
          <w:sz w:val="24"/>
          <w:szCs w:val="24"/>
        </w:rPr>
      </w:pPr>
      <w:r>
        <w:rPr>
          <w:sz w:val="24"/>
          <w:szCs w:val="24"/>
        </w:rPr>
        <w:t>Public identification as beneficiary</w:t>
      </w:r>
    </w:p>
    <w:p w14:paraId="7193DA6F" w14:textId="77777777" w:rsidR="009A3454" w:rsidRDefault="2FA3C119" w:rsidP="00F2341B">
      <w:pPr>
        <w:pStyle w:val="SlideHeadingH3"/>
      </w:pPr>
      <w:r>
        <w:lastRenderedPageBreak/>
        <w:t>Institutional</w:t>
      </w:r>
    </w:p>
    <w:p w14:paraId="502FC577" w14:textId="77777777" w:rsidR="009A3454" w:rsidRDefault="00000000">
      <w:pPr>
        <w:widowControl w:val="0"/>
        <w:numPr>
          <w:ilvl w:val="0"/>
          <w:numId w:val="80"/>
        </w:numPr>
        <w:spacing w:before="240"/>
        <w:rPr>
          <w:sz w:val="24"/>
          <w:szCs w:val="24"/>
        </w:rPr>
      </w:pPr>
      <w:r>
        <w:rPr>
          <w:sz w:val="24"/>
          <w:szCs w:val="24"/>
        </w:rPr>
        <w:t>Complex PIN systems</w:t>
      </w:r>
    </w:p>
    <w:p w14:paraId="53B74ADC" w14:textId="77777777" w:rsidR="009A3454" w:rsidRDefault="00000000">
      <w:pPr>
        <w:widowControl w:val="0"/>
        <w:numPr>
          <w:ilvl w:val="0"/>
          <w:numId w:val="80"/>
        </w:numPr>
        <w:rPr>
          <w:sz w:val="24"/>
          <w:szCs w:val="24"/>
        </w:rPr>
      </w:pPr>
      <w:r>
        <w:rPr>
          <w:sz w:val="24"/>
          <w:szCs w:val="24"/>
        </w:rPr>
        <w:t>Restricted vendor list</w:t>
      </w:r>
    </w:p>
    <w:p w14:paraId="39BFB197" w14:textId="77777777" w:rsidR="009A3454" w:rsidRDefault="00000000">
      <w:pPr>
        <w:widowControl w:val="0"/>
        <w:numPr>
          <w:ilvl w:val="0"/>
          <w:numId w:val="80"/>
        </w:numPr>
        <w:spacing w:after="240"/>
        <w:rPr>
          <w:sz w:val="24"/>
          <w:szCs w:val="24"/>
        </w:rPr>
      </w:pPr>
      <w:r>
        <w:rPr>
          <w:sz w:val="24"/>
          <w:szCs w:val="24"/>
        </w:rPr>
        <w:t>No complaint mechanism at vendor level</w:t>
      </w:r>
    </w:p>
    <w:p w14:paraId="0A0CB544" w14:textId="77777777" w:rsidR="009A3454" w:rsidRDefault="2FA3C119" w:rsidP="00F2341B">
      <w:pPr>
        <w:pStyle w:val="SlidetitleandnumberH2"/>
      </w:pPr>
      <w:bookmarkStart w:id="103" w:name="_Toc1313644492"/>
      <w:r>
        <w:t>Slide 82 – Group 5: Paper Vouchers (Hidden Slide)</w:t>
      </w:r>
      <w:bookmarkEnd w:id="103"/>
    </w:p>
    <w:p w14:paraId="2492A927" w14:textId="77777777" w:rsidR="009A3454" w:rsidRDefault="00000000" w:rsidP="00F2341B">
      <w:pPr>
        <w:pStyle w:val="SimpleParagraph"/>
      </w:pPr>
      <w:r w:rsidRPr="39793EA2">
        <w:rPr>
          <w:lang w:val="en-US"/>
        </w:rPr>
        <w:t>Explain that all delivery mechanisms come with some barriers for persons with disabilities. These include environmental, attitudinal and institutional barriers. Below are some examples to prompt the discussion. For paper vouchers:</w:t>
      </w:r>
    </w:p>
    <w:p w14:paraId="29700088" w14:textId="77777777" w:rsidR="009A3454" w:rsidRDefault="2FA3C119" w:rsidP="00F2341B">
      <w:pPr>
        <w:pStyle w:val="SlideHeadingH3"/>
      </w:pPr>
      <w:r>
        <w:t>Environmental</w:t>
      </w:r>
    </w:p>
    <w:p w14:paraId="48D12032" w14:textId="77777777" w:rsidR="009A3454" w:rsidRDefault="00000000" w:rsidP="39793EA2">
      <w:pPr>
        <w:widowControl w:val="0"/>
        <w:numPr>
          <w:ilvl w:val="0"/>
          <w:numId w:val="53"/>
        </w:numPr>
        <w:spacing w:before="240"/>
        <w:rPr>
          <w:sz w:val="24"/>
          <w:szCs w:val="24"/>
          <w:lang w:val="en-US"/>
        </w:rPr>
      </w:pPr>
      <w:r w:rsidRPr="39793EA2">
        <w:rPr>
          <w:sz w:val="24"/>
          <w:szCs w:val="24"/>
          <w:lang w:val="en-US"/>
        </w:rPr>
        <w:t>Distance to specific specific shops</w:t>
      </w:r>
    </w:p>
    <w:p w14:paraId="19CD003F" w14:textId="77777777" w:rsidR="009A3454" w:rsidRDefault="00000000">
      <w:pPr>
        <w:widowControl w:val="0"/>
        <w:numPr>
          <w:ilvl w:val="0"/>
          <w:numId w:val="53"/>
        </w:numPr>
        <w:spacing w:after="240"/>
        <w:rPr>
          <w:sz w:val="24"/>
          <w:szCs w:val="24"/>
        </w:rPr>
      </w:pPr>
      <w:r>
        <w:rPr>
          <w:sz w:val="24"/>
          <w:szCs w:val="24"/>
        </w:rPr>
        <w:t>Unsafe travel routes</w:t>
      </w:r>
    </w:p>
    <w:p w14:paraId="688F41CF" w14:textId="77777777" w:rsidR="009A3454" w:rsidRDefault="2FA3C119" w:rsidP="00F2341B">
      <w:pPr>
        <w:pStyle w:val="SlideHeadingH3"/>
      </w:pPr>
      <w:r>
        <w:t>Attitudinal</w:t>
      </w:r>
    </w:p>
    <w:p w14:paraId="5ADC82A1" w14:textId="77777777" w:rsidR="009A3454" w:rsidRDefault="00000000">
      <w:pPr>
        <w:widowControl w:val="0"/>
        <w:numPr>
          <w:ilvl w:val="0"/>
          <w:numId w:val="138"/>
        </w:numPr>
        <w:spacing w:before="240"/>
        <w:rPr>
          <w:sz w:val="24"/>
          <w:szCs w:val="24"/>
        </w:rPr>
      </w:pPr>
      <w:r>
        <w:rPr>
          <w:sz w:val="24"/>
          <w:szCs w:val="24"/>
        </w:rPr>
        <w:t>Vendor stigma</w:t>
      </w:r>
    </w:p>
    <w:p w14:paraId="588C51EC" w14:textId="77777777" w:rsidR="009A3454" w:rsidRDefault="00000000" w:rsidP="39793EA2">
      <w:pPr>
        <w:widowControl w:val="0"/>
        <w:numPr>
          <w:ilvl w:val="0"/>
          <w:numId w:val="138"/>
        </w:numPr>
        <w:spacing w:after="240"/>
        <w:rPr>
          <w:sz w:val="24"/>
          <w:szCs w:val="24"/>
          <w:lang w:val="en-US"/>
        </w:rPr>
      </w:pPr>
      <w:r w:rsidRPr="39793EA2">
        <w:rPr>
          <w:sz w:val="24"/>
          <w:szCs w:val="24"/>
          <w:lang w:val="en-US"/>
        </w:rPr>
        <w:t>Public visibility of assistance</w:t>
      </w:r>
    </w:p>
    <w:p w14:paraId="1A2FB91B" w14:textId="77777777" w:rsidR="009A3454" w:rsidRDefault="2FA3C119" w:rsidP="00F2341B">
      <w:pPr>
        <w:pStyle w:val="SlideHeadingH3"/>
      </w:pPr>
      <w:r>
        <w:t>Institutional</w:t>
      </w:r>
    </w:p>
    <w:p w14:paraId="33DD09A4" w14:textId="77777777" w:rsidR="009A3454" w:rsidRDefault="00000000">
      <w:pPr>
        <w:widowControl w:val="0"/>
        <w:numPr>
          <w:ilvl w:val="0"/>
          <w:numId w:val="23"/>
        </w:numPr>
        <w:spacing w:before="240"/>
        <w:rPr>
          <w:sz w:val="24"/>
          <w:szCs w:val="24"/>
        </w:rPr>
      </w:pPr>
      <w:r>
        <w:rPr>
          <w:sz w:val="24"/>
          <w:szCs w:val="24"/>
        </w:rPr>
        <w:t>Literacy-dependent instructions</w:t>
      </w:r>
    </w:p>
    <w:p w14:paraId="41C7A155" w14:textId="77777777" w:rsidR="009A3454" w:rsidRDefault="00000000">
      <w:pPr>
        <w:widowControl w:val="0"/>
        <w:numPr>
          <w:ilvl w:val="0"/>
          <w:numId w:val="23"/>
        </w:numPr>
        <w:spacing w:after="240"/>
        <w:rPr>
          <w:sz w:val="24"/>
          <w:szCs w:val="24"/>
        </w:rPr>
      </w:pPr>
      <w:r>
        <w:rPr>
          <w:sz w:val="24"/>
          <w:szCs w:val="24"/>
        </w:rPr>
        <w:t>Limited flexibility in purchases</w:t>
      </w:r>
    </w:p>
    <w:p w14:paraId="22852208" w14:textId="77777777" w:rsidR="009A3454" w:rsidRDefault="2FA3C119" w:rsidP="00F2341B">
      <w:pPr>
        <w:pStyle w:val="SlidetitleandnumberH2"/>
      </w:pPr>
      <w:bookmarkStart w:id="104" w:name="_Toc993346929"/>
      <w:r>
        <w:t>Slide 83 – Group 6: Pre-Paid Cards (Hidden Slide)</w:t>
      </w:r>
      <w:bookmarkEnd w:id="104"/>
    </w:p>
    <w:p w14:paraId="44B0E176" w14:textId="3BE11897" w:rsidR="009A3454" w:rsidRDefault="00000000" w:rsidP="39793EA2">
      <w:pPr>
        <w:pStyle w:val="SimpleParagraph"/>
        <w:rPr>
          <w:b/>
          <w:bCs/>
          <w:lang w:val="en-US"/>
        </w:rPr>
      </w:pPr>
      <w:r w:rsidRPr="39793EA2">
        <w:rPr>
          <w:b/>
          <w:bCs/>
          <w:lang w:val="en-US"/>
        </w:rPr>
        <w:t>This slide is hidden. Use it during the debrief if participants do not identify key barriers during the plenary, or if additional explanation and clarification is needed.</w:t>
      </w:r>
    </w:p>
    <w:p w14:paraId="50C634EC" w14:textId="77777777" w:rsidR="009A3454" w:rsidRDefault="00000000" w:rsidP="00F2341B">
      <w:pPr>
        <w:pStyle w:val="SimpleParagraph"/>
      </w:pPr>
      <w:r w:rsidRPr="39793EA2">
        <w:rPr>
          <w:lang w:val="en-US"/>
        </w:rPr>
        <w:t>Explain that all delivery mechanisms come with some barriers for persons with disabilities. These include environmental, attitudinal and institutional barriers. Below are some examples to prompt the discussion. For pre-paid cards:</w:t>
      </w:r>
    </w:p>
    <w:p w14:paraId="5EE91F65" w14:textId="77777777" w:rsidR="009A3454" w:rsidRDefault="2FA3C119" w:rsidP="00F2341B">
      <w:pPr>
        <w:pStyle w:val="SlideHeadingH3"/>
      </w:pPr>
      <w:r>
        <w:t>Environmental</w:t>
      </w:r>
    </w:p>
    <w:p w14:paraId="3066417B" w14:textId="77777777" w:rsidR="009A3454" w:rsidRDefault="00000000">
      <w:pPr>
        <w:widowControl w:val="0"/>
        <w:numPr>
          <w:ilvl w:val="0"/>
          <w:numId w:val="92"/>
        </w:numPr>
        <w:spacing w:before="240"/>
        <w:rPr>
          <w:sz w:val="24"/>
          <w:szCs w:val="24"/>
        </w:rPr>
      </w:pPr>
      <w:r>
        <w:rPr>
          <w:sz w:val="24"/>
          <w:szCs w:val="24"/>
        </w:rPr>
        <w:t>Inaccessible ATMs</w:t>
      </w:r>
    </w:p>
    <w:p w14:paraId="5DEAD2B7" w14:textId="77777777" w:rsidR="009A3454" w:rsidRDefault="00000000">
      <w:pPr>
        <w:widowControl w:val="0"/>
        <w:numPr>
          <w:ilvl w:val="0"/>
          <w:numId w:val="92"/>
        </w:numPr>
        <w:rPr>
          <w:sz w:val="24"/>
          <w:szCs w:val="24"/>
        </w:rPr>
      </w:pPr>
      <w:r>
        <w:rPr>
          <w:sz w:val="24"/>
          <w:szCs w:val="24"/>
        </w:rPr>
        <w:t>Unsafe or crowded withdrawal areas</w:t>
      </w:r>
    </w:p>
    <w:p w14:paraId="14A297D1" w14:textId="77777777" w:rsidR="009A3454" w:rsidRDefault="00000000">
      <w:pPr>
        <w:widowControl w:val="0"/>
        <w:numPr>
          <w:ilvl w:val="0"/>
          <w:numId w:val="92"/>
        </w:numPr>
        <w:spacing w:after="240"/>
        <w:rPr>
          <w:sz w:val="24"/>
          <w:szCs w:val="24"/>
        </w:rPr>
      </w:pPr>
      <w:r>
        <w:rPr>
          <w:sz w:val="24"/>
          <w:szCs w:val="24"/>
        </w:rPr>
        <w:t>Distance to cash-out points</w:t>
      </w:r>
    </w:p>
    <w:p w14:paraId="3CA6DE87" w14:textId="77777777" w:rsidR="009A3454" w:rsidRDefault="2FA3C119" w:rsidP="00F2341B">
      <w:pPr>
        <w:pStyle w:val="SlideHeadingH3"/>
      </w:pPr>
      <w:r>
        <w:lastRenderedPageBreak/>
        <w:t>Attitudinal</w:t>
      </w:r>
    </w:p>
    <w:p w14:paraId="68B3C452" w14:textId="77777777" w:rsidR="009A3454" w:rsidRDefault="00000000">
      <w:pPr>
        <w:widowControl w:val="0"/>
        <w:numPr>
          <w:ilvl w:val="0"/>
          <w:numId w:val="143"/>
        </w:numPr>
        <w:spacing w:before="240"/>
        <w:rPr>
          <w:sz w:val="24"/>
          <w:szCs w:val="24"/>
        </w:rPr>
      </w:pPr>
      <w:r>
        <w:rPr>
          <w:sz w:val="24"/>
          <w:szCs w:val="24"/>
        </w:rPr>
        <w:t>Family coercion to share card/PIN</w:t>
      </w:r>
    </w:p>
    <w:p w14:paraId="537F717A" w14:textId="77777777" w:rsidR="009A3454" w:rsidRDefault="00000000" w:rsidP="39793EA2">
      <w:pPr>
        <w:widowControl w:val="0"/>
        <w:numPr>
          <w:ilvl w:val="0"/>
          <w:numId w:val="143"/>
        </w:numPr>
        <w:spacing w:after="240"/>
        <w:rPr>
          <w:sz w:val="24"/>
          <w:szCs w:val="24"/>
          <w:lang w:val="en-US"/>
        </w:rPr>
      </w:pPr>
      <w:r w:rsidRPr="39793EA2">
        <w:rPr>
          <w:sz w:val="24"/>
          <w:szCs w:val="24"/>
          <w:lang w:val="en-US"/>
        </w:rPr>
        <w:t>Staff reluctance to provide assistance</w:t>
      </w:r>
    </w:p>
    <w:p w14:paraId="5B31408B" w14:textId="77777777" w:rsidR="009A3454" w:rsidRDefault="2FA3C119" w:rsidP="00F2341B">
      <w:pPr>
        <w:pStyle w:val="SlideHeadingH3"/>
      </w:pPr>
      <w:r>
        <w:t>Institutional</w:t>
      </w:r>
    </w:p>
    <w:p w14:paraId="0B85EB91" w14:textId="77777777" w:rsidR="009A3454" w:rsidRDefault="00000000">
      <w:pPr>
        <w:widowControl w:val="0"/>
        <w:numPr>
          <w:ilvl w:val="0"/>
          <w:numId w:val="107"/>
        </w:numPr>
        <w:spacing w:before="240"/>
        <w:rPr>
          <w:sz w:val="24"/>
          <w:szCs w:val="24"/>
        </w:rPr>
      </w:pPr>
      <w:r>
        <w:rPr>
          <w:sz w:val="24"/>
          <w:szCs w:val="24"/>
        </w:rPr>
        <w:t>Card activation complexity</w:t>
      </w:r>
    </w:p>
    <w:p w14:paraId="2BAACFB3" w14:textId="77777777" w:rsidR="009A3454" w:rsidRDefault="00000000">
      <w:pPr>
        <w:widowControl w:val="0"/>
        <w:numPr>
          <w:ilvl w:val="0"/>
          <w:numId w:val="107"/>
        </w:numPr>
        <w:rPr>
          <w:sz w:val="24"/>
          <w:szCs w:val="24"/>
        </w:rPr>
      </w:pPr>
      <w:r>
        <w:rPr>
          <w:sz w:val="24"/>
          <w:szCs w:val="24"/>
        </w:rPr>
        <w:t>Strict PIN/biometric requirements</w:t>
      </w:r>
    </w:p>
    <w:p w14:paraId="52EEDE71" w14:textId="77777777" w:rsidR="009A3454" w:rsidRDefault="00000000">
      <w:pPr>
        <w:widowControl w:val="0"/>
        <w:numPr>
          <w:ilvl w:val="0"/>
          <w:numId w:val="107"/>
        </w:numPr>
        <w:spacing w:after="240"/>
        <w:rPr>
          <w:sz w:val="24"/>
          <w:szCs w:val="24"/>
        </w:rPr>
      </w:pPr>
      <w:r>
        <w:rPr>
          <w:sz w:val="24"/>
          <w:szCs w:val="24"/>
        </w:rPr>
        <w:t>Limited grievance mechanisms</w:t>
      </w:r>
    </w:p>
    <w:p w14:paraId="30D87BC7" w14:textId="77777777" w:rsidR="009A3454" w:rsidRDefault="2FA3C119" w:rsidP="00F2341B">
      <w:pPr>
        <w:pStyle w:val="SlidetitleandnumberH2"/>
      </w:pPr>
      <w:bookmarkStart w:id="105" w:name="_Toc859657035"/>
      <w:r w:rsidRPr="5B424B3A">
        <w:rPr>
          <w:lang w:val="en-US"/>
        </w:rPr>
        <w:t>Slide 84 – Cross-Cutting Recommended Mitigation Measures for all Mechanisms</w:t>
      </w:r>
      <w:bookmarkEnd w:id="105"/>
      <w:r w:rsidRPr="5B424B3A">
        <w:rPr>
          <w:lang w:val="en-US"/>
        </w:rPr>
        <w:t xml:space="preserve"> </w:t>
      </w:r>
    </w:p>
    <w:p w14:paraId="7C115C41" w14:textId="77777777" w:rsidR="009A3454" w:rsidRDefault="00000000" w:rsidP="00F2341B">
      <w:pPr>
        <w:pStyle w:val="SimpleParagraph"/>
      </w:pPr>
      <w:r w:rsidRPr="39793EA2">
        <w:rPr>
          <w:lang w:val="en-US"/>
        </w:rPr>
        <w:t>Explain to participants that all CVA delivery mechanisms have barriers for persons with disabilities, inclusive delivery is not about choosing the “perfect” mechanism, it is about identifying barriers and risks early and mitigating them systematically.</w:t>
      </w:r>
    </w:p>
    <w:p w14:paraId="410D1715" w14:textId="77777777" w:rsidR="009A3454" w:rsidRDefault="2FA3C119" w:rsidP="00F2341B">
      <w:pPr>
        <w:pStyle w:val="SlidetitleandnumberH2"/>
      </w:pPr>
      <w:bookmarkStart w:id="106" w:name="_Toc1518342986"/>
      <w:r>
        <w:t>Slide 85 – Tips for Assessing Accessibility of Financial Service Providers</w:t>
      </w:r>
      <w:bookmarkEnd w:id="106"/>
    </w:p>
    <w:p w14:paraId="2E3B6901" w14:textId="77777777" w:rsidR="009A3454" w:rsidRDefault="00000000" w:rsidP="00F2341B">
      <w:pPr>
        <w:pStyle w:val="SimpleParagraph"/>
      </w:pPr>
      <w:r>
        <w:t xml:space="preserve">Ask participants what else they would consider and include in the criteria? </w:t>
      </w:r>
    </w:p>
    <w:p w14:paraId="3838262D" w14:textId="77777777" w:rsidR="009A3454" w:rsidRDefault="00000000" w:rsidP="00F2341B">
      <w:pPr>
        <w:pStyle w:val="SimpleParagraph"/>
      </w:pPr>
      <w:r w:rsidRPr="39793EA2">
        <w:rPr>
          <w:lang w:val="en-US"/>
        </w:rPr>
        <w:t>Explain that selecting a delivery mechanism is not just about efficiency or cost.  It is about whether beneficiaries, including persons with disabilities, can actually access and use it safely and independently.</w:t>
      </w:r>
    </w:p>
    <w:p w14:paraId="5D1D6BE1" w14:textId="77777777" w:rsidR="009A3454" w:rsidRDefault="00000000" w:rsidP="00F2341B">
      <w:pPr>
        <w:pStyle w:val="SimpleParagraph"/>
      </w:pPr>
      <w:r>
        <w:t xml:space="preserve">Many exclusion issues occur not because the transfer value is wrong, but because the FSP system itself creates barriers. </w:t>
      </w:r>
    </w:p>
    <w:p w14:paraId="4CC08748" w14:textId="77777777" w:rsidR="009A3454" w:rsidRDefault="00000000" w:rsidP="39793EA2">
      <w:pPr>
        <w:widowControl w:val="0"/>
        <w:numPr>
          <w:ilvl w:val="0"/>
          <w:numId w:val="49"/>
        </w:numPr>
        <w:spacing w:before="120" w:after="120"/>
        <w:rPr>
          <w:b/>
          <w:bCs/>
          <w:sz w:val="24"/>
          <w:szCs w:val="24"/>
          <w:lang w:val="en-US"/>
        </w:rPr>
      </w:pPr>
      <w:r w:rsidRPr="39793EA2">
        <w:rPr>
          <w:b/>
          <w:bCs/>
          <w:sz w:val="24"/>
          <w:szCs w:val="24"/>
          <w:lang w:val="en-US"/>
        </w:rPr>
        <w:t>Physical Accessibility - It’s important to consider</w:t>
      </w:r>
    </w:p>
    <w:p w14:paraId="1112A841" w14:textId="77777777" w:rsidR="009A3454" w:rsidRDefault="00000000" w:rsidP="00F2341B">
      <w:pPr>
        <w:widowControl w:val="0"/>
        <w:numPr>
          <w:ilvl w:val="1"/>
          <w:numId w:val="49"/>
        </w:numPr>
        <w:spacing w:before="120" w:after="120"/>
        <w:rPr>
          <w:b/>
          <w:bCs/>
          <w:sz w:val="24"/>
          <w:szCs w:val="24"/>
        </w:rPr>
      </w:pPr>
      <w:r>
        <w:rPr>
          <w:sz w:val="24"/>
          <w:szCs w:val="24"/>
        </w:rPr>
        <w:t>Can someone using a wheelchair enter the branch?</w:t>
      </w:r>
    </w:p>
    <w:p w14:paraId="13CD89F3" w14:textId="77777777" w:rsidR="009A3454" w:rsidRDefault="00000000" w:rsidP="00F2341B">
      <w:pPr>
        <w:widowControl w:val="0"/>
        <w:numPr>
          <w:ilvl w:val="1"/>
          <w:numId w:val="49"/>
        </w:numPr>
        <w:spacing w:before="120" w:after="120"/>
        <w:rPr>
          <w:b/>
          <w:bCs/>
          <w:sz w:val="24"/>
          <w:szCs w:val="24"/>
        </w:rPr>
      </w:pPr>
      <w:r>
        <w:rPr>
          <w:sz w:val="24"/>
          <w:szCs w:val="24"/>
        </w:rPr>
        <w:t>Are there stairs without ramps?</w:t>
      </w:r>
    </w:p>
    <w:p w14:paraId="4F31FBEE" w14:textId="77777777" w:rsidR="009A3454" w:rsidRDefault="00000000" w:rsidP="39793EA2">
      <w:pPr>
        <w:widowControl w:val="0"/>
        <w:numPr>
          <w:ilvl w:val="1"/>
          <w:numId w:val="49"/>
        </w:numPr>
        <w:spacing w:before="120" w:after="120"/>
        <w:rPr>
          <w:b/>
          <w:bCs/>
          <w:sz w:val="24"/>
          <w:szCs w:val="24"/>
          <w:lang w:val="en-US"/>
        </w:rPr>
      </w:pPr>
      <w:r w:rsidRPr="39793EA2">
        <w:rPr>
          <w:sz w:val="24"/>
          <w:szCs w:val="24"/>
          <w:lang w:val="en-US"/>
        </w:rPr>
        <w:t>Are ATMs at accessible height?</w:t>
      </w:r>
    </w:p>
    <w:p w14:paraId="4B9AAC55" w14:textId="77777777" w:rsidR="009A3454" w:rsidRDefault="00000000" w:rsidP="39793EA2">
      <w:pPr>
        <w:widowControl w:val="0"/>
        <w:numPr>
          <w:ilvl w:val="1"/>
          <w:numId w:val="49"/>
        </w:numPr>
        <w:spacing w:before="120" w:after="120"/>
        <w:rPr>
          <w:b/>
          <w:bCs/>
          <w:sz w:val="24"/>
          <w:szCs w:val="24"/>
          <w:lang w:val="en-US"/>
        </w:rPr>
      </w:pPr>
      <w:r w:rsidRPr="39793EA2">
        <w:rPr>
          <w:sz w:val="24"/>
          <w:szCs w:val="24"/>
          <w:lang w:val="en-US"/>
        </w:rPr>
        <w:t>Is there seating and shade?</w:t>
      </w:r>
    </w:p>
    <w:p w14:paraId="07D20EAD" w14:textId="77777777" w:rsidR="009A3454" w:rsidRDefault="00000000" w:rsidP="00F2341B">
      <w:pPr>
        <w:widowControl w:val="0"/>
        <w:numPr>
          <w:ilvl w:val="1"/>
          <w:numId w:val="49"/>
        </w:numPr>
        <w:spacing w:before="120" w:after="120"/>
        <w:rPr>
          <w:b/>
          <w:bCs/>
          <w:sz w:val="24"/>
          <w:szCs w:val="24"/>
        </w:rPr>
      </w:pPr>
      <w:r>
        <w:rPr>
          <w:sz w:val="24"/>
          <w:szCs w:val="24"/>
        </w:rPr>
        <w:t>Accessibility audits are simple and can be integrated into FSP assessments.</w:t>
      </w:r>
    </w:p>
    <w:p w14:paraId="2089B580" w14:textId="77777777" w:rsidR="009A3454" w:rsidRDefault="00000000" w:rsidP="00F2341B">
      <w:pPr>
        <w:widowControl w:val="0"/>
        <w:numPr>
          <w:ilvl w:val="1"/>
          <w:numId w:val="49"/>
        </w:numPr>
        <w:spacing w:before="120" w:after="120"/>
        <w:rPr>
          <w:b/>
          <w:bCs/>
          <w:sz w:val="24"/>
          <w:szCs w:val="24"/>
        </w:rPr>
      </w:pPr>
      <w:r>
        <w:rPr>
          <w:sz w:val="24"/>
          <w:szCs w:val="24"/>
        </w:rPr>
        <w:t xml:space="preserve"> HI and CBM have shown that physical and communication barriers are often overlooked during procurement.</w:t>
      </w:r>
    </w:p>
    <w:p w14:paraId="5E04C13F" w14:textId="77777777" w:rsidR="009A3454" w:rsidRDefault="00000000" w:rsidP="39793EA2">
      <w:pPr>
        <w:widowControl w:val="0"/>
        <w:numPr>
          <w:ilvl w:val="0"/>
          <w:numId w:val="46"/>
        </w:numPr>
        <w:spacing w:before="120" w:after="120"/>
        <w:rPr>
          <w:sz w:val="24"/>
          <w:szCs w:val="24"/>
          <w:lang w:val="en-US"/>
        </w:rPr>
      </w:pPr>
      <w:r w:rsidRPr="39793EA2">
        <w:rPr>
          <w:b/>
          <w:bCs/>
          <w:sz w:val="24"/>
          <w:szCs w:val="24"/>
          <w:lang w:val="en-US"/>
        </w:rPr>
        <w:t>Institutional Policies</w:t>
      </w:r>
      <w:r w:rsidRPr="39793EA2">
        <w:rPr>
          <w:sz w:val="24"/>
          <w:szCs w:val="24"/>
          <w:lang w:val="en-US"/>
        </w:rPr>
        <w:t xml:space="preserve"> - Explain that many barriers are institutional which are system design barriers.</w:t>
      </w:r>
    </w:p>
    <w:p w14:paraId="77766E3E" w14:textId="77777777" w:rsidR="009A3454" w:rsidRDefault="00000000" w:rsidP="00F2341B">
      <w:pPr>
        <w:widowControl w:val="0"/>
        <w:numPr>
          <w:ilvl w:val="1"/>
          <w:numId w:val="46"/>
        </w:numPr>
        <w:spacing w:before="120" w:after="120"/>
        <w:rPr>
          <w:sz w:val="24"/>
          <w:szCs w:val="24"/>
        </w:rPr>
      </w:pPr>
      <w:r>
        <w:rPr>
          <w:sz w:val="24"/>
          <w:szCs w:val="24"/>
        </w:rPr>
        <w:t>Strict ID rules</w:t>
      </w:r>
    </w:p>
    <w:p w14:paraId="157030FE" w14:textId="77777777" w:rsidR="009A3454" w:rsidRDefault="00000000" w:rsidP="00F2341B">
      <w:pPr>
        <w:widowControl w:val="0"/>
        <w:numPr>
          <w:ilvl w:val="1"/>
          <w:numId w:val="46"/>
        </w:numPr>
        <w:spacing w:before="120" w:after="120"/>
        <w:rPr>
          <w:sz w:val="24"/>
          <w:szCs w:val="24"/>
        </w:rPr>
      </w:pPr>
      <w:r>
        <w:rPr>
          <w:sz w:val="24"/>
          <w:szCs w:val="24"/>
        </w:rPr>
        <w:lastRenderedPageBreak/>
        <w:t>No alternative authentication</w:t>
      </w:r>
    </w:p>
    <w:p w14:paraId="0C144C7B" w14:textId="77777777" w:rsidR="009A3454" w:rsidRDefault="00000000" w:rsidP="00F2341B">
      <w:pPr>
        <w:widowControl w:val="0"/>
        <w:numPr>
          <w:ilvl w:val="1"/>
          <w:numId w:val="46"/>
        </w:numPr>
        <w:spacing w:before="120" w:after="120"/>
        <w:rPr>
          <w:sz w:val="24"/>
          <w:szCs w:val="24"/>
        </w:rPr>
      </w:pPr>
      <w:r>
        <w:rPr>
          <w:sz w:val="24"/>
          <w:szCs w:val="24"/>
        </w:rPr>
        <w:t>No proxy policy</w:t>
      </w:r>
    </w:p>
    <w:p w14:paraId="01C6B3C0" w14:textId="77777777" w:rsidR="009A3454" w:rsidRDefault="00000000" w:rsidP="00F2341B">
      <w:pPr>
        <w:widowControl w:val="0"/>
        <w:numPr>
          <w:ilvl w:val="1"/>
          <w:numId w:val="46"/>
        </w:numPr>
        <w:spacing w:before="120" w:after="120"/>
        <w:rPr>
          <w:sz w:val="24"/>
          <w:szCs w:val="24"/>
        </w:rPr>
      </w:pPr>
      <w:r>
        <w:rPr>
          <w:sz w:val="24"/>
          <w:szCs w:val="24"/>
        </w:rPr>
        <w:t>Limited flexibility in withdrawal timing</w:t>
      </w:r>
    </w:p>
    <w:p w14:paraId="3EEA6E8B" w14:textId="77777777" w:rsidR="009A3454" w:rsidRDefault="00000000" w:rsidP="00F2341B">
      <w:pPr>
        <w:widowControl w:val="0"/>
        <w:numPr>
          <w:ilvl w:val="0"/>
          <w:numId w:val="74"/>
        </w:numPr>
        <w:spacing w:before="120" w:after="120"/>
        <w:rPr>
          <w:sz w:val="24"/>
          <w:szCs w:val="24"/>
        </w:rPr>
      </w:pPr>
      <w:r>
        <w:rPr>
          <w:b/>
          <w:bCs/>
          <w:sz w:val="24"/>
          <w:szCs w:val="24"/>
        </w:rPr>
        <w:t xml:space="preserve">Digital &amp; Communication Accessibility - </w:t>
      </w:r>
      <w:r>
        <w:rPr>
          <w:sz w:val="24"/>
          <w:szCs w:val="24"/>
        </w:rPr>
        <w:t>Digital exclusion is increasingly common with mobile money and prepaid cards</w:t>
      </w:r>
    </w:p>
    <w:p w14:paraId="429FA144" w14:textId="77777777" w:rsidR="009A3454" w:rsidRDefault="00000000" w:rsidP="00F2341B">
      <w:pPr>
        <w:widowControl w:val="0"/>
        <w:numPr>
          <w:ilvl w:val="1"/>
          <w:numId w:val="74"/>
        </w:numPr>
        <w:spacing w:before="120" w:after="120"/>
        <w:rPr>
          <w:sz w:val="24"/>
          <w:szCs w:val="24"/>
        </w:rPr>
      </w:pPr>
      <w:r>
        <w:rPr>
          <w:sz w:val="24"/>
          <w:szCs w:val="24"/>
        </w:rPr>
        <w:t xml:space="preserve">Are SMS notifications accessible? </w:t>
      </w:r>
    </w:p>
    <w:p w14:paraId="00FA8539" w14:textId="77777777" w:rsidR="009A3454" w:rsidRDefault="00000000" w:rsidP="00F2341B">
      <w:pPr>
        <w:widowControl w:val="0"/>
        <w:numPr>
          <w:ilvl w:val="1"/>
          <w:numId w:val="74"/>
        </w:numPr>
        <w:spacing w:before="120" w:after="120"/>
        <w:rPr>
          <w:sz w:val="24"/>
          <w:szCs w:val="24"/>
        </w:rPr>
      </w:pPr>
      <w:r>
        <w:rPr>
          <w:sz w:val="24"/>
          <w:szCs w:val="24"/>
        </w:rPr>
        <w:t xml:space="preserve">Are the screens readable for those with visual impairments? </w:t>
      </w:r>
    </w:p>
    <w:p w14:paraId="25D5952E" w14:textId="77777777" w:rsidR="009A3454" w:rsidRDefault="00000000" w:rsidP="00F2341B">
      <w:pPr>
        <w:widowControl w:val="0"/>
        <w:numPr>
          <w:ilvl w:val="1"/>
          <w:numId w:val="74"/>
        </w:numPr>
        <w:spacing w:before="120" w:after="120"/>
        <w:rPr>
          <w:sz w:val="24"/>
          <w:szCs w:val="24"/>
        </w:rPr>
      </w:pPr>
      <w:r>
        <w:rPr>
          <w:sz w:val="24"/>
          <w:szCs w:val="24"/>
        </w:rPr>
        <w:t>Is there a hotline?</w:t>
      </w:r>
    </w:p>
    <w:p w14:paraId="0DC8C568" w14:textId="77777777" w:rsidR="009A3454" w:rsidRDefault="00000000" w:rsidP="00F2341B">
      <w:pPr>
        <w:widowControl w:val="0"/>
        <w:numPr>
          <w:ilvl w:val="1"/>
          <w:numId w:val="74"/>
        </w:numPr>
        <w:spacing w:before="120" w:after="120"/>
        <w:rPr>
          <w:sz w:val="24"/>
          <w:szCs w:val="24"/>
        </w:rPr>
      </w:pPr>
      <w:r>
        <w:rPr>
          <w:sz w:val="24"/>
          <w:szCs w:val="24"/>
        </w:rPr>
        <w:t>Are instructions in plain language?</w:t>
      </w:r>
    </w:p>
    <w:p w14:paraId="6A49CE87" w14:textId="77777777" w:rsidR="009A3454" w:rsidRDefault="00000000" w:rsidP="39793EA2">
      <w:pPr>
        <w:widowControl w:val="0"/>
        <w:numPr>
          <w:ilvl w:val="1"/>
          <w:numId w:val="74"/>
        </w:numPr>
        <w:spacing w:before="120" w:after="120"/>
        <w:rPr>
          <w:sz w:val="24"/>
          <w:szCs w:val="24"/>
          <w:lang w:val="en-US"/>
        </w:rPr>
      </w:pPr>
      <w:r w:rsidRPr="39793EA2">
        <w:rPr>
          <w:sz w:val="24"/>
          <w:szCs w:val="24"/>
          <w:lang w:val="en-US"/>
        </w:rPr>
        <w:t>Is assistance available for low digital literacy?</w:t>
      </w:r>
    </w:p>
    <w:p w14:paraId="2C850BE4" w14:textId="77777777" w:rsidR="009A3454" w:rsidRDefault="00000000" w:rsidP="00F2341B">
      <w:pPr>
        <w:widowControl w:val="0"/>
        <w:numPr>
          <w:ilvl w:val="0"/>
          <w:numId w:val="134"/>
        </w:numPr>
        <w:spacing w:before="120" w:after="120"/>
        <w:rPr>
          <w:sz w:val="24"/>
          <w:szCs w:val="24"/>
        </w:rPr>
      </w:pPr>
      <w:r>
        <w:rPr>
          <w:sz w:val="24"/>
          <w:szCs w:val="24"/>
        </w:rPr>
        <w:t>Attitudinal barriers - Even a physically accessible system can fail if staff attitudes create stigma.</w:t>
      </w:r>
    </w:p>
    <w:p w14:paraId="0725E8C6" w14:textId="77777777" w:rsidR="009A3454" w:rsidRDefault="00000000" w:rsidP="00F2341B">
      <w:pPr>
        <w:widowControl w:val="0"/>
        <w:numPr>
          <w:ilvl w:val="1"/>
          <w:numId w:val="134"/>
        </w:numPr>
        <w:spacing w:before="120" w:after="120"/>
        <w:rPr>
          <w:sz w:val="24"/>
          <w:szCs w:val="24"/>
        </w:rPr>
      </w:pPr>
      <w:r>
        <w:rPr>
          <w:sz w:val="24"/>
          <w:szCs w:val="24"/>
        </w:rPr>
        <w:t>Are FSP staff trained on disability inclusion?</w:t>
      </w:r>
    </w:p>
    <w:p w14:paraId="545F9738" w14:textId="77777777" w:rsidR="009A3454" w:rsidRDefault="00000000" w:rsidP="39793EA2">
      <w:pPr>
        <w:widowControl w:val="0"/>
        <w:numPr>
          <w:ilvl w:val="1"/>
          <w:numId w:val="134"/>
        </w:numPr>
        <w:spacing w:before="120" w:after="120"/>
        <w:rPr>
          <w:sz w:val="24"/>
          <w:szCs w:val="24"/>
          <w:lang w:val="en-US"/>
        </w:rPr>
      </w:pPr>
      <w:r w:rsidRPr="39793EA2">
        <w:rPr>
          <w:sz w:val="24"/>
          <w:szCs w:val="24"/>
          <w:lang w:val="en-US"/>
        </w:rPr>
        <w:t>Do they allow support persons?</w:t>
      </w:r>
    </w:p>
    <w:p w14:paraId="72392E62" w14:textId="77777777" w:rsidR="009A3454" w:rsidRDefault="00000000" w:rsidP="00F2341B">
      <w:pPr>
        <w:widowControl w:val="0"/>
        <w:numPr>
          <w:ilvl w:val="1"/>
          <w:numId w:val="134"/>
        </w:numPr>
        <w:spacing w:before="120" w:after="120"/>
        <w:rPr>
          <w:sz w:val="24"/>
          <w:szCs w:val="24"/>
        </w:rPr>
      </w:pPr>
      <w:r>
        <w:rPr>
          <w:sz w:val="24"/>
          <w:szCs w:val="24"/>
        </w:rPr>
        <w:t>Are they patient and respectful?</w:t>
      </w:r>
    </w:p>
    <w:p w14:paraId="16B56D26" w14:textId="77777777" w:rsidR="009A3454" w:rsidRDefault="00000000" w:rsidP="00F2341B">
      <w:pPr>
        <w:widowControl w:val="0"/>
        <w:numPr>
          <w:ilvl w:val="0"/>
          <w:numId w:val="62"/>
        </w:numPr>
        <w:spacing w:before="120" w:after="120"/>
        <w:rPr>
          <w:b/>
          <w:bCs/>
          <w:sz w:val="24"/>
          <w:szCs w:val="24"/>
        </w:rPr>
      </w:pPr>
      <w:r>
        <w:rPr>
          <w:b/>
          <w:bCs/>
          <w:sz w:val="24"/>
          <w:szCs w:val="24"/>
        </w:rPr>
        <w:t xml:space="preserve">Grievance &amp; Customer Support - </w:t>
      </w:r>
      <w:r>
        <w:rPr>
          <w:sz w:val="24"/>
          <w:szCs w:val="24"/>
        </w:rPr>
        <w:t>An inclusive FSP must provide:</w:t>
      </w:r>
    </w:p>
    <w:p w14:paraId="492914E9" w14:textId="77777777" w:rsidR="009A3454" w:rsidRDefault="00000000" w:rsidP="00F2341B">
      <w:pPr>
        <w:widowControl w:val="0"/>
        <w:numPr>
          <w:ilvl w:val="1"/>
          <w:numId w:val="62"/>
        </w:numPr>
        <w:spacing w:before="120" w:after="120"/>
        <w:rPr>
          <w:b/>
          <w:bCs/>
          <w:sz w:val="24"/>
          <w:szCs w:val="24"/>
        </w:rPr>
      </w:pPr>
      <w:r>
        <w:rPr>
          <w:sz w:val="24"/>
          <w:szCs w:val="24"/>
        </w:rPr>
        <w:t>Accessible customer service</w:t>
      </w:r>
    </w:p>
    <w:p w14:paraId="4813FAC6" w14:textId="77777777" w:rsidR="009A3454" w:rsidRDefault="00000000" w:rsidP="00F2341B">
      <w:pPr>
        <w:widowControl w:val="0"/>
        <w:numPr>
          <w:ilvl w:val="1"/>
          <w:numId w:val="62"/>
        </w:numPr>
        <w:spacing w:before="120" w:after="120"/>
        <w:rPr>
          <w:b/>
          <w:bCs/>
          <w:sz w:val="24"/>
          <w:szCs w:val="24"/>
        </w:rPr>
      </w:pPr>
      <w:r>
        <w:rPr>
          <w:sz w:val="24"/>
          <w:szCs w:val="24"/>
        </w:rPr>
        <w:t>Clear complaint mechanisms</w:t>
      </w:r>
    </w:p>
    <w:p w14:paraId="41884663" w14:textId="77777777" w:rsidR="009A3454" w:rsidRDefault="00000000" w:rsidP="00F2341B">
      <w:pPr>
        <w:widowControl w:val="0"/>
        <w:numPr>
          <w:ilvl w:val="1"/>
          <w:numId w:val="62"/>
        </w:numPr>
        <w:spacing w:before="120" w:after="120"/>
        <w:rPr>
          <w:b/>
          <w:bCs/>
          <w:sz w:val="24"/>
          <w:szCs w:val="24"/>
        </w:rPr>
      </w:pPr>
      <w:r>
        <w:rPr>
          <w:sz w:val="24"/>
          <w:szCs w:val="24"/>
        </w:rPr>
        <w:t>Multiple channels (in-person, phone, SMS)</w:t>
      </w:r>
    </w:p>
    <w:p w14:paraId="2401103E" w14:textId="77777777" w:rsidR="009A3454" w:rsidRDefault="00000000" w:rsidP="39793EA2">
      <w:pPr>
        <w:widowControl w:val="0"/>
        <w:numPr>
          <w:ilvl w:val="0"/>
          <w:numId w:val="96"/>
        </w:numPr>
        <w:spacing w:before="120" w:after="120"/>
        <w:rPr>
          <w:sz w:val="24"/>
          <w:szCs w:val="24"/>
          <w:lang w:val="en-US"/>
        </w:rPr>
      </w:pPr>
      <w:r w:rsidRPr="39793EA2">
        <w:rPr>
          <w:b/>
          <w:bCs/>
          <w:sz w:val="24"/>
          <w:szCs w:val="24"/>
          <w:lang w:val="en-US"/>
        </w:rPr>
        <w:t xml:space="preserve">Contractual Leverage - </w:t>
      </w:r>
      <w:r w:rsidRPr="39793EA2">
        <w:rPr>
          <w:sz w:val="24"/>
          <w:szCs w:val="24"/>
          <w:lang w:val="en-US"/>
        </w:rPr>
        <w:t>Make sure to include accessibility criteria in the FSP selection, contracts, and MOUs. Agencies can require:</w:t>
      </w:r>
    </w:p>
    <w:p w14:paraId="57D8F0EA" w14:textId="77777777" w:rsidR="009A3454" w:rsidRDefault="00000000" w:rsidP="00F2341B">
      <w:pPr>
        <w:widowControl w:val="0"/>
        <w:numPr>
          <w:ilvl w:val="1"/>
          <w:numId w:val="96"/>
        </w:numPr>
        <w:spacing w:before="120" w:after="120"/>
        <w:rPr>
          <w:sz w:val="24"/>
          <w:szCs w:val="24"/>
        </w:rPr>
      </w:pPr>
      <w:r>
        <w:rPr>
          <w:sz w:val="24"/>
          <w:szCs w:val="24"/>
        </w:rPr>
        <w:t>Accessibility standard</w:t>
      </w:r>
    </w:p>
    <w:p w14:paraId="389F2B68" w14:textId="77777777" w:rsidR="009A3454" w:rsidRDefault="00000000" w:rsidP="00F2341B">
      <w:pPr>
        <w:widowControl w:val="0"/>
        <w:numPr>
          <w:ilvl w:val="1"/>
          <w:numId w:val="96"/>
        </w:numPr>
        <w:spacing w:before="120" w:after="120"/>
        <w:rPr>
          <w:sz w:val="24"/>
          <w:szCs w:val="24"/>
        </w:rPr>
      </w:pPr>
      <w:r>
        <w:rPr>
          <w:sz w:val="24"/>
          <w:szCs w:val="24"/>
        </w:rPr>
        <w:t>Staff training</w:t>
      </w:r>
    </w:p>
    <w:p w14:paraId="4D510BEC" w14:textId="77777777" w:rsidR="009A3454" w:rsidRDefault="00000000" w:rsidP="00F2341B">
      <w:pPr>
        <w:widowControl w:val="0"/>
        <w:numPr>
          <w:ilvl w:val="1"/>
          <w:numId w:val="96"/>
        </w:numPr>
        <w:spacing w:before="120" w:after="120"/>
        <w:rPr>
          <w:sz w:val="24"/>
          <w:szCs w:val="24"/>
        </w:rPr>
      </w:pPr>
      <w:r>
        <w:rPr>
          <w:sz w:val="24"/>
          <w:szCs w:val="24"/>
        </w:rPr>
        <w:t>Fee Waivers</w:t>
      </w:r>
    </w:p>
    <w:p w14:paraId="39434017" w14:textId="77777777" w:rsidR="009A3454" w:rsidRDefault="00000000" w:rsidP="00F2341B">
      <w:pPr>
        <w:widowControl w:val="0"/>
        <w:numPr>
          <w:ilvl w:val="1"/>
          <w:numId w:val="96"/>
        </w:numPr>
        <w:spacing w:before="120" w:after="120"/>
        <w:rPr>
          <w:sz w:val="24"/>
          <w:szCs w:val="24"/>
        </w:rPr>
      </w:pPr>
      <w:r>
        <w:rPr>
          <w:sz w:val="24"/>
          <w:szCs w:val="24"/>
        </w:rPr>
        <w:t>Flexible authentication options</w:t>
      </w:r>
    </w:p>
    <w:p w14:paraId="63FE86A6" w14:textId="77777777" w:rsidR="009A3454" w:rsidRDefault="00000000" w:rsidP="00F2341B">
      <w:pPr>
        <w:pStyle w:val="SimpleParagraph"/>
      </w:pPr>
      <w:r>
        <w:t>Inclusion should be embedded in:</w:t>
      </w:r>
    </w:p>
    <w:p w14:paraId="36807568" w14:textId="77777777" w:rsidR="009A3454" w:rsidRDefault="00000000" w:rsidP="39793EA2">
      <w:pPr>
        <w:widowControl w:val="0"/>
        <w:numPr>
          <w:ilvl w:val="0"/>
          <w:numId w:val="64"/>
        </w:numPr>
        <w:spacing w:before="240"/>
        <w:rPr>
          <w:sz w:val="24"/>
          <w:szCs w:val="24"/>
          <w:lang w:val="en-US"/>
        </w:rPr>
      </w:pPr>
      <w:r w:rsidRPr="39793EA2">
        <w:rPr>
          <w:sz w:val="24"/>
          <w:szCs w:val="24"/>
          <w:lang w:val="en-US"/>
        </w:rPr>
        <w:t>MoUs</w:t>
      </w:r>
    </w:p>
    <w:p w14:paraId="7924EE38" w14:textId="77777777" w:rsidR="009A3454" w:rsidRDefault="00000000">
      <w:pPr>
        <w:widowControl w:val="0"/>
        <w:numPr>
          <w:ilvl w:val="0"/>
          <w:numId w:val="64"/>
        </w:numPr>
        <w:rPr>
          <w:sz w:val="24"/>
          <w:szCs w:val="24"/>
        </w:rPr>
      </w:pPr>
      <w:r>
        <w:rPr>
          <w:sz w:val="24"/>
          <w:szCs w:val="24"/>
        </w:rPr>
        <w:t>Procurement criteria</w:t>
      </w:r>
    </w:p>
    <w:p w14:paraId="18D3D993" w14:textId="77777777" w:rsidR="009A3454" w:rsidRDefault="00000000">
      <w:pPr>
        <w:widowControl w:val="0"/>
        <w:numPr>
          <w:ilvl w:val="0"/>
          <w:numId w:val="64"/>
        </w:numPr>
        <w:spacing w:after="240"/>
        <w:rPr>
          <w:sz w:val="24"/>
          <w:szCs w:val="24"/>
        </w:rPr>
      </w:pPr>
      <w:r>
        <w:rPr>
          <w:sz w:val="24"/>
          <w:szCs w:val="24"/>
        </w:rPr>
        <w:t>Service-level agreements</w:t>
      </w:r>
    </w:p>
    <w:p w14:paraId="124EA05E" w14:textId="77777777" w:rsidR="009A3454" w:rsidRDefault="2FA3C119" w:rsidP="00F2341B">
      <w:pPr>
        <w:pStyle w:val="SlidetitleandnumberH2"/>
      </w:pPr>
      <w:bookmarkStart w:id="107" w:name="_Toc2040385824"/>
      <w:r>
        <w:lastRenderedPageBreak/>
        <w:t>Slide 86 – Reasonable Accommodation (Reminder/Hidden Slide)</w:t>
      </w:r>
      <w:bookmarkEnd w:id="107"/>
    </w:p>
    <w:p w14:paraId="381EA17B" w14:textId="16F7DB90" w:rsidR="009A3454" w:rsidRDefault="2FA3C119" w:rsidP="00F2341B">
      <w:pPr>
        <w:pStyle w:val="SlideHeadingH3"/>
      </w:pPr>
      <w:r w:rsidRPr="5B424B3A">
        <w:rPr>
          <w:lang w:val="en-US"/>
        </w:rPr>
        <w:t xml:space="preserve">You can skip this slide if participants were trained on Module 4. </w:t>
      </w:r>
    </w:p>
    <w:p w14:paraId="2074CC57" w14:textId="77777777" w:rsidR="00F2341B" w:rsidRDefault="00000000" w:rsidP="00F2341B">
      <w:pPr>
        <w:pStyle w:val="ListParagraph"/>
      </w:pPr>
      <w:r w:rsidRPr="39793EA2">
        <w:rPr>
          <w:lang w:val="en-US"/>
        </w:rPr>
        <w:t xml:space="preserve">Say that in this section we will discuss what is reasonable accommodation and how to identify individual needs. </w:t>
      </w:r>
    </w:p>
    <w:p w14:paraId="1F6C5767" w14:textId="65638E75" w:rsidR="009A3454" w:rsidRPr="00F2341B" w:rsidRDefault="00000000" w:rsidP="00F2341B">
      <w:pPr>
        <w:pStyle w:val="ListParagraph"/>
      </w:pPr>
      <w:r w:rsidRPr="00F2341B">
        <w:t>Read the definition or ask participants to share examples of Reasonable Accommodations.</w:t>
      </w:r>
    </w:p>
    <w:p w14:paraId="1A61DC51" w14:textId="77777777" w:rsidR="009A3454" w:rsidRDefault="00000000" w:rsidP="39793EA2">
      <w:pPr>
        <w:widowControl w:val="0"/>
        <w:rPr>
          <w:sz w:val="24"/>
          <w:szCs w:val="24"/>
          <w:lang w:val="en-US"/>
        </w:rPr>
      </w:pPr>
      <w:r w:rsidRPr="39793EA2">
        <w:rPr>
          <w:sz w:val="24"/>
          <w:szCs w:val="24"/>
          <w:lang w:val="en-US"/>
        </w:rPr>
        <w:t>“</w:t>
      </w:r>
      <w:r w:rsidRPr="39793EA2">
        <w:rPr>
          <w:b/>
          <w:bCs/>
          <w:sz w:val="24"/>
          <w:szCs w:val="24"/>
          <w:lang w:val="en-US"/>
        </w:rPr>
        <w:t>Reasonable accommodation</w:t>
      </w:r>
      <w:r w:rsidRPr="39793EA2">
        <w:rPr>
          <w:sz w:val="24"/>
          <w:szCs w:val="24"/>
          <w:lang w:val="en-US"/>
        </w:rPr>
        <w:t>” means necessary and appropriate modification and adjustments not imposing a disproportionate or undue burden, where needed in a particular case, to ensure to persons with disabilities the enjoyment or exercise on an equal basis with others of all human rights and fundamental</w:t>
      </w:r>
    </w:p>
    <w:p w14:paraId="404BA649" w14:textId="1651C495" w:rsidR="009A3454" w:rsidRDefault="00000000" w:rsidP="00F2341B">
      <w:pPr>
        <w:pStyle w:val="SimpleParagraph"/>
      </w:pPr>
      <w:r w:rsidRPr="39793EA2">
        <w:rPr>
          <w:lang w:val="en-US"/>
        </w:rPr>
        <w:t>freedoms. This requires individuals and institutions to modify their procedures or services as needed, ensuring equal rights and participation​.” (CRPD, Article 2)</w:t>
      </w:r>
    </w:p>
    <w:p w14:paraId="31370B66" w14:textId="77777777" w:rsidR="009A3454" w:rsidRDefault="2FA3C119" w:rsidP="00F2341B">
      <w:pPr>
        <w:pStyle w:val="SlidetitleandnumberH2"/>
      </w:pPr>
      <w:bookmarkStart w:id="108" w:name="_Toc177983308"/>
      <w:r>
        <w:t>Slide 87 – Accessibility vs. Reasonable Accommodation (Reminder/Hidden Slide)</w:t>
      </w:r>
      <w:bookmarkEnd w:id="108"/>
    </w:p>
    <w:p w14:paraId="1A210A07" w14:textId="78F6BA66" w:rsidR="009A3454" w:rsidRDefault="2FA3C119" w:rsidP="00F2341B">
      <w:pPr>
        <w:pStyle w:val="SlideHeadingH3"/>
      </w:pPr>
      <w:r w:rsidRPr="5B424B3A">
        <w:rPr>
          <w:lang w:val="en-US"/>
        </w:rPr>
        <w:t xml:space="preserve">You can skip this slide if participants were trained on Module 4. </w:t>
      </w:r>
    </w:p>
    <w:p w14:paraId="008A6253" w14:textId="77777777" w:rsidR="009A3454" w:rsidRDefault="00000000" w:rsidP="00F2341B">
      <w:pPr>
        <w:pStyle w:val="ListParagraph"/>
      </w:pPr>
      <w:r>
        <w:t xml:space="preserve">Say that this slide provides a comparison between accessibility and reasonable accommodation. </w:t>
      </w:r>
    </w:p>
    <w:p w14:paraId="57EAAAF8" w14:textId="77777777" w:rsidR="009A3454" w:rsidRDefault="00000000" w:rsidP="00F2341B">
      <w:pPr>
        <w:pStyle w:val="ListParagraph"/>
      </w:pPr>
      <w:r w:rsidRPr="39793EA2">
        <w:rPr>
          <w:lang w:val="en-US"/>
        </w:rPr>
        <w:t xml:space="preserve">In the context of </w:t>
      </w:r>
      <w:r w:rsidRPr="39793EA2">
        <w:rPr>
          <w:b/>
          <w:bCs/>
          <w:lang w:val="en-US"/>
        </w:rPr>
        <w:t>Reasonable Accommodation (RA) in Humanitarian action</w:t>
      </w:r>
      <w:r w:rsidRPr="39793EA2">
        <w:rPr>
          <w:lang w:val="en-US"/>
        </w:rPr>
        <w:t xml:space="preserve">, a </w:t>
      </w:r>
      <w:r w:rsidRPr="39793EA2">
        <w:rPr>
          <w:b/>
          <w:bCs/>
          <w:lang w:val="en-US"/>
        </w:rPr>
        <w:t>proportionality test</w:t>
      </w:r>
      <w:r w:rsidRPr="39793EA2">
        <w:rPr>
          <w:lang w:val="en-US"/>
        </w:rPr>
        <w:t xml:space="preserve"> helps determine whether a requested accommodation is </w:t>
      </w:r>
      <w:r w:rsidRPr="39793EA2">
        <w:rPr>
          <w:b/>
          <w:bCs/>
          <w:lang w:val="en-US"/>
        </w:rPr>
        <w:t>necessary, appropriate, and feasible</w:t>
      </w:r>
      <w:r w:rsidRPr="39793EA2">
        <w:rPr>
          <w:lang w:val="en-US"/>
        </w:rPr>
        <w:t xml:space="preserve"> without imposing an </w:t>
      </w:r>
      <w:r w:rsidRPr="39793EA2">
        <w:rPr>
          <w:b/>
          <w:bCs/>
          <w:lang w:val="en-US"/>
        </w:rPr>
        <w:t>undue burden</w:t>
      </w:r>
      <w:r w:rsidRPr="39793EA2">
        <w:rPr>
          <w:lang w:val="en-US"/>
        </w:rPr>
        <w:t xml:space="preserve"> on humanitarian actors. It ensures that the modification or adjustment strikes a </w:t>
      </w:r>
      <w:r w:rsidRPr="39793EA2">
        <w:rPr>
          <w:b/>
          <w:bCs/>
          <w:lang w:val="en-US"/>
        </w:rPr>
        <w:t>balance</w:t>
      </w:r>
      <w:r w:rsidRPr="39793EA2">
        <w:rPr>
          <w:lang w:val="en-US"/>
        </w:rPr>
        <w:t xml:space="preserve"> between meeting the needs of a person with disabilities and the practical limitations of the response.</w:t>
      </w:r>
    </w:p>
    <w:p w14:paraId="08C559FA" w14:textId="6DC8BD6F" w:rsidR="009A3454" w:rsidRPr="00F2341B" w:rsidRDefault="00000000" w:rsidP="00F2341B">
      <w:pPr>
        <w:pStyle w:val="ListParagraph"/>
      </w:pPr>
      <w:r w:rsidRPr="39793EA2">
        <w:rPr>
          <w:lang w:val="en-US"/>
        </w:rPr>
        <w:t>To explain how humanitarian actors can balance mainstream or structural solutions and individual accommodations, consider accessibility. A humanitarian actor that wants to improve accessibility usually does so in steps. It (1) initiates an assessment; (2) evaluates alternative actions; (3) prepares a procurement process and documents; (4) buys or acquires goods, facilities, materials, technologies, etc; and (5) distributes and delivers the chosen goods or services against a planned timetable or schedule. Because denying reasonable accommodation is discrimination, the humanitarian actor also must offer individual solutions on demand.</w:t>
      </w:r>
    </w:p>
    <w:p w14:paraId="16198179" w14:textId="77777777" w:rsidR="009A3454" w:rsidRDefault="00000000" w:rsidP="00F2341B">
      <w:pPr>
        <w:pStyle w:val="SimpleParagraph"/>
      </w:pPr>
      <w:r w:rsidRPr="39793EA2">
        <w:rPr>
          <w:lang w:val="en-US"/>
        </w:rPr>
        <w:lastRenderedPageBreak/>
        <w:t>A programme or service is accessible if:</w:t>
      </w:r>
    </w:p>
    <w:p w14:paraId="6B88B487" w14:textId="77777777" w:rsidR="009A3454" w:rsidRDefault="00000000">
      <w:pPr>
        <w:widowControl w:val="0"/>
        <w:numPr>
          <w:ilvl w:val="0"/>
          <w:numId w:val="25"/>
        </w:numPr>
        <w:ind w:left="720" w:hanging="360"/>
        <w:rPr>
          <w:sz w:val="24"/>
          <w:szCs w:val="24"/>
        </w:rPr>
      </w:pPr>
      <w:r>
        <w:rPr>
          <w:sz w:val="24"/>
          <w:szCs w:val="24"/>
        </w:rPr>
        <w:t>It offers a general solution for everyone</w:t>
      </w:r>
    </w:p>
    <w:p w14:paraId="76829A5F" w14:textId="77777777" w:rsidR="009A3454" w:rsidRDefault="00000000">
      <w:pPr>
        <w:widowControl w:val="0"/>
        <w:numPr>
          <w:ilvl w:val="0"/>
          <w:numId w:val="25"/>
        </w:numPr>
        <w:ind w:left="720" w:hanging="360"/>
        <w:rPr>
          <w:sz w:val="24"/>
          <w:szCs w:val="24"/>
        </w:rPr>
      </w:pPr>
      <w:r>
        <w:rPr>
          <w:sz w:val="24"/>
          <w:szCs w:val="24"/>
        </w:rPr>
        <w:t>It can be implemented promptly and built in advance</w:t>
      </w:r>
    </w:p>
    <w:p w14:paraId="0B692E1E" w14:textId="77777777" w:rsidR="009A3454" w:rsidRDefault="00000000" w:rsidP="39793EA2">
      <w:pPr>
        <w:widowControl w:val="0"/>
        <w:numPr>
          <w:ilvl w:val="0"/>
          <w:numId w:val="25"/>
        </w:numPr>
        <w:ind w:left="720" w:hanging="360"/>
        <w:rPr>
          <w:sz w:val="24"/>
          <w:szCs w:val="24"/>
          <w:lang w:val="en-US"/>
        </w:rPr>
      </w:pPr>
      <w:r w:rsidRPr="39793EA2">
        <w:rPr>
          <w:sz w:val="24"/>
          <w:szCs w:val="24"/>
          <w:lang w:val="en-US"/>
        </w:rPr>
        <w:t>It is available and accessible regardless of whether it is required</w:t>
      </w:r>
    </w:p>
    <w:p w14:paraId="5D1AF543" w14:textId="77777777" w:rsidR="009A3454" w:rsidRDefault="00000000">
      <w:pPr>
        <w:widowControl w:val="0"/>
        <w:numPr>
          <w:ilvl w:val="0"/>
          <w:numId w:val="25"/>
        </w:numPr>
        <w:ind w:left="720" w:hanging="360"/>
        <w:rPr>
          <w:sz w:val="24"/>
          <w:szCs w:val="24"/>
        </w:rPr>
      </w:pPr>
      <w:r>
        <w:rPr>
          <w:sz w:val="24"/>
          <w:szCs w:val="24"/>
        </w:rPr>
        <w:t>It is guided by general principles of universal design</w:t>
      </w:r>
    </w:p>
    <w:p w14:paraId="6E3FE64D" w14:textId="77777777" w:rsidR="009A3454" w:rsidRDefault="00000000">
      <w:pPr>
        <w:widowControl w:val="0"/>
        <w:numPr>
          <w:ilvl w:val="0"/>
          <w:numId w:val="25"/>
        </w:numPr>
        <w:ind w:left="720" w:hanging="360"/>
        <w:rPr>
          <w:sz w:val="24"/>
          <w:szCs w:val="24"/>
        </w:rPr>
      </w:pPr>
      <w:r>
        <w:rPr>
          <w:sz w:val="24"/>
          <w:szCs w:val="24"/>
        </w:rPr>
        <w:t>It meets accessibility standards</w:t>
      </w:r>
    </w:p>
    <w:p w14:paraId="6BA4A86C" w14:textId="54FEAF9E" w:rsidR="009A3454" w:rsidRPr="00F2341B" w:rsidRDefault="00000000" w:rsidP="39793EA2">
      <w:pPr>
        <w:widowControl w:val="0"/>
        <w:numPr>
          <w:ilvl w:val="0"/>
          <w:numId w:val="25"/>
        </w:numPr>
        <w:ind w:left="720" w:hanging="360"/>
        <w:rPr>
          <w:sz w:val="24"/>
          <w:szCs w:val="24"/>
          <w:lang w:val="en-US"/>
        </w:rPr>
      </w:pPr>
      <w:r w:rsidRPr="39793EA2">
        <w:rPr>
          <w:sz w:val="24"/>
          <w:szCs w:val="24"/>
          <w:lang w:val="en-US"/>
        </w:rPr>
        <w:t>It is a programme design obligation</w:t>
      </w:r>
    </w:p>
    <w:p w14:paraId="26DE386A" w14:textId="77777777" w:rsidR="009A3454" w:rsidRDefault="00000000" w:rsidP="00F2341B">
      <w:pPr>
        <w:pStyle w:val="SimpleParagraph"/>
      </w:pPr>
      <w:r>
        <w:t>Reasonable accommodation is achieved if:</w:t>
      </w:r>
    </w:p>
    <w:p w14:paraId="3626F3AE" w14:textId="77777777" w:rsidR="009A3454" w:rsidRDefault="00000000">
      <w:pPr>
        <w:widowControl w:val="0"/>
        <w:numPr>
          <w:ilvl w:val="0"/>
          <w:numId w:val="88"/>
        </w:numPr>
        <w:ind w:left="720" w:hanging="360"/>
        <w:rPr>
          <w:sz w:val="24"/>
          <w:szCs w:val="24"/>
        </w:rPr>
      </w:pPr>
      <w:r>
        <w:rPr>
          <w:sz w:val="24"/>
          <w:szCs w:val="24"/>
        </w:rPr>
        <w:t>It is an individual solution for a specific person</w:t>
      </w:r>
    </w:p>
    <w:p w14:paraId="0F5F2465" w14:textId="77777777" w:rsidR="009A3454" w:rsidRDefault="00000000" w:rsidP="39793EA2">
      <w:pPr>
        <w:widowControl w:val="0"/>
        <w:numPr>
          <w:ilvl w:val="0"/>
          <w:numId w:val="88"/>
        </w:numPr>
        <w:ind w:left="720" w:hanging="360"/>
        <w:rPr>
          <w:sz w:val="24"/>
          <w:szCs w:val="24"/>
          <w:lang w:val="en-US"/>
        </w:rPr>
      </w:pPr>
      <w:r w:rsidRPr="39793EA2">
        <w:rPr>
          <w:sz w:val="24"/>
          <w:szCs w:val="24"/>
          <w:lang w:val="en-US"/>
        </w:rPr>
        <w:t>It can be provided immediately when needed</w:t>
      </w:r>
    </w:p>
    <w:p w14:paraId="5003E36C" w14:textId="77777777" w:rsidR="009A3454" w:rsidRDefault="00000000">
      <w:pPr>
        <w:widowControl w:val="0"/>
        <w:numPr>
          <w:ilvl w:val="0"/>
          <w:numId w:val="88"/>
        </w:numPr>
        <w:ind w:left="720" w:hanging="360"/>
        <w:rPr>
          <w:sz w:val="24"/>
          <w:szCs w:val="24"/>
        </w:rPr>
      </w:pPr>
      <w:r>
        <w:rPr>
          <w:sz w:val="24"/>
          <w:szCs w:val="24"/>
        </w:rPr>
        <w:t>It is delivered when a person with disabilities requires it, and when they cannot otherwise obtain access to it</w:t>
      </w:r>
    </w:p>
    <w:p w14:paraId="403890EF" w14:textId="77777777" w:rsidR="009A3454" w:rsidRDefault="00000000">
      <w:pPr>
        <w:widowControl w:val="0"/>
        <w:numPr>
          <w:ilvl w:val="0"/>
          <w:numId w:val="88"/>
        </w:numPr>
        <w:ind w:left="720" w:hanging="360"/>
        <w:rPr>
          <w:sz w:val="24"/>
          <w:szCs w:val="24"/>
        </w:rPr>
      </w:pPr>
      <w:r>
        <w:rPr>
          <w:sz w:val="24"/>
          <w:szCs w:val="24"/>
        </w:rPr>
        <w:t xml:space="preserve">It is tailored to meet the person’s requirements (case by case) and designed together with the person, </w:t>
      </w:r>
    </w:p>
    <w:p w14:paraId="551CED7A" w14:textId="77777777" w:rsidR="009A3454" w:rsidRDefault="00000000">
      <w:pPr>
        <w:widowControl w:val="0"/>
        <w:numPr>
          <w:ilvl w:val="0"/>
          <w:numId w:val="88"/>
        </w:numPr>
        <w:ind w:left="720" w:hanging="360"/>
        <w:rPr>
          <w:sz w:val="24"/>
          <w:szCs w:val="24"/>
        </w:rPr>
      </w:pPr>
      <w:r>
        <w:rPr>
          <w:sz w:val="24"/>
          <w:szCs w:val="24"/>
        </w:rPr>
        <w:t>It meets a proportionality test</w:t>
      </w:r>
    </w:p>
    <w:p w14:paraId="15121199" w14:textId="205B988E" w:rsidR="009A3454" w:rsidRPr="00F2341B" w:rsidRDefault="00000000" w:rsidP="00F2341B">
      <w:pPr>
        <w:widowControl w:val="0"/>
        <w:numPr>
          <w:ilvl w:val="0"/>
          <w:numId w:val="88"/>
        </w:numPr>
        <w:ind w:left="720" w:hanging="360"/>
        <w:rPr>
          <w:sz w:val="24"/>
          <w:szCs w:val="24"/>
        </w:rPr>
      </w:pPr>
      <w:r>
        <w:rPr>
          <w:sz w:val="24"/>
          <w:szCs w:val="24"/>
        </w:rPr>
        <w:t>It a non-discrimination obligation</w:t>
      </w:r>
    </w:p>
    <w:p w14:paraId="5183488B" w14:textId="538E363A" w:rsidR="009A3454" w:rsidRDefault="00000000" w:rsidP="00F2341B">
      <w:pPr>
        <w:pStyle w:val="SimpleParagraph"/>
      </w:pPr>
      <w:r w:rsidRPr="39793EA2">
        <w:rPr>
          <w:lang w:val="en-US"/>
        </w:rPr>
        <w:t xml:space="preserve">A reasonable accommodation is an individual measure that benefits a specific person – but may also bring wider benefits. For instance, a path that is made accessible for one person can subsequently be used by many. The same may be true of changing the procedure for obtaining cash transfers, reorganizing food distribution methods, or reorganizing work to meet the needs of a colleague with a disability. </w:t>
      </w:r>
    </w:p>
    <w:p w14:paraId="1B626789" w14:textId="6D34F284" w:rsidR="009A3454" w:rsidRPr="00F2341B" w:rsidRDefault="00000000" w:rsidP="00F2341B">
      <w:pPr>
        <w:widowControl w:val="0"/>
        <w:numPr>
          <w:ilvl w:val="0"/>
          <w:numId w:val="101"/>
        </w:numPr>
        <w:ind w:left="720" w:hanging="360"/>
        <w:rPr>
          <w:sz w:val="24"/>
          <w:szCs w:val="24"/>
        </w:rPr>
      </w:pPr>
      <w:r>
        <w:rPr>
          <w:sz w:val="24"/>
          <w:szCs w:val="24"/>
        </w:rPr>
        <w:t>The key learning is that “accessibility” reduces barriers for everyone. “Reasonable accommodation” ensures no one is excluded when accessibility alone is not enough.</w:t>
      </w:r>
    </w:p>
    <w:p w14:paraId="292ABAC7" w14:textId="77777777" w:rsidR="009A3454" w:rsidRDefault="2FA3C119" w:rsidP="00F2341B">
      <w:pPr>
        <w:pStyle w:val="SlidetitleandnumberH2"/>
      </w:pPr>
      <w:bookmarkStart w:id="109" w:name="_Toc142687716"/>
      <w:r>
        <w:t>Slide 88 – Reasonable Accommodation in Delivery</w:t>
      </w:r>
      <w:bookmarkEnd w:id="109"/>
    </w:p>
    <w:p w14:paraId="706BED61" w14:textId="1ECF5E26" w:rsidR="009A3454" w:rsidRDefault="00000000" w:rsidP="00F2341B">
      <w:pPr>
        <w:pStyle w:val="SimpleParagraph"/>
      </w:pPr>
      <w:r w:rsidRPr="39793EA2">
        <w:rPr>
          <w:lang w:val="en-US"/>
        </w:rPr>
        <w:t xml:space="preserve">If participants were not trained in Module 4 mention what reasonable accommodation means briefly or show the hidden slides on Reasonable Accommodation. </w:t>
      </w:r>
    </w:p>
    <w:p w14:paraId="4C8FE463" w14:textId="145BACDA" w:rsidR="009A3454" w:rsidRDefault="00000000" w:rsidP="00F2341B">
      <w:pPr>
        <w:pStyle w:val="SimpleParagraph"/>
      </w:pPr>
      <w:r>
        <w:t xml:space="preserve">“Reasonable accommodation means </w:t>
      </w:r>
      <w:r>
        <w:rPr>
          <w:b/>
          <w:bCs/>
        </w:rPr>
        <w:t>necessary and appropriate modifications or adjustments</w:t>
      </w:r>
      <w:r>
        <w:t xml:space="preserve"> to ensure persons with disabilities can access assistance on an equal basis with others.”</w:t>
      </w:r>
    </w:p>
    <w:p w14:paraId="0390D260" w14:textId="1C02E0E5" w:rsidR="009A3454" w:rsidRDefault="00000000" w:rsidP="00F2341B">
      <w:pPr>
        <w:pStyle w:val="SimpleParagraph"/>
        <w:rPr>
          <w:b/>
          <w:bCs/>
          <w:u w:val="single"/>
        </w:rPr>
      </w:pPr>
      <w:r>
        <w:t xml:space="preserve">These are some examples of reasonable accommodations for CVA distributions. </w:t>
      </w:r>
    </w:p>
    <w:p w14:paraId="65E360CC" w14:textId="77777777" w:rsidR="009A3454" w:rsidRDefault="2FA3C119" w:rsidP="00F2341B">
      <w:pPr>
        <w:pStyle w:val="SlidetitleandnumberH2"/>
      </w:pPr>
      <w:bookmarkStart w:id="110" w:name="_Toc1904147101"/>
      <w:r>
        <w:lastRenderedPageBreak/>
        <w:t>Slide 89 – Recommended Key Considerations for Selecting Delivery Mechanisms</w:t>
      </w:r>
      <w:bookmarkEnd w:id="110"/>
    </w:p>
    <w:p w14:paraId="6E4A20E1" w14:textId="0CE9345B" w:rsidR="009A3454" w:rsidRDefault="00000000" w:rsidP="00F2341B">
      <w:pPr>
        <w:pStyle w:val="SimpleParagraph"/>
      </w:pPr>
      <w:r w:rsidRPr="39793EA2">
        <w:rPr>
          <w:lang w:val="en-US"/>
        </w:rPr>
        <w:t xml:space="preserve">The key message on this slide is that there is no such thing as an inherently inclusive or exclusive delivery mechanism. Inclusion depends on context, design, and mitigation strategies put in place. Read the list out loud. </w:t>
      </w:r>
    </w:p>
    <w:p w14:paraId="2CDC4E93" w14:textId="77777777" w:rsidR="009A3454" w:rsidRDefault="2FA3C119" w:rsidP="00CD7553">
      <w:pPr>
        <w:pStyle w:val="SlidetitleandnumberH2"/>
      </w:pPr>
      <w:bookmarkStart w:id="111" w:name="_Toc1361229268"/>
      <w:r>
        <w:t>Slide 90 – Key Learning</w:t>
      </w:r>
      <w:bookmarkEnd w:id="111"/>
    </w:p>
    <w:p w14:paraId="1ABF3A8A" w14:textId="77777777" w:rsidR="009A3454" w:rsidRDefault="00000000" w:rsidP="00CD7553">
      <w:pPr>
        <w:pStyle w:val="SimpleParagraph"/>
      </w:pPr>
      <w:r w:rsidRPr="39793EA2">
        <w:rPr>
          <w:lang w:val="en-US"/>
        </w:rPr>
        <w:t>Read out loud the key learnings.</w:t>
      </w:r>
    </w:p>
    <w:p w14:paraId="35359182" w14:textId="77777777" w:rsidR="009A3454" w:rsidRDefault="2FA3C119" w:rsidP="00CD7553">
      <w:pPr>
        <w:pStyle w:val="SlidetitleandnumberH2"/>
      </w:pPr>
      <w:bookmarkStart w:id="112" w:name="_Toc1986179218"/>
      <w:r>
        <w:t>Slide 91 – Overview of Training Modules</w:t>
      </w:r>
      <w:bookmarkEnd w:id="112"/>
    </w:p>
    <w:p w14:paraId="631BE5BE" w14:textId="77777777" w:rsidR="009A3454" w:rsidRDefault="2FA3C119" w:rsidP="00CD7553">
      <w:pPr>
        <w:pStyle w:val="SlidetitleandnumberH2"/>
      </w:pPr>
      <w:bookmarkStart w:id="113" w:name="_Toc1125909582"/>
      <w:r>
        <w:t>Slide 92 – Questions?</w:t>
      </w:r>
      <w:bookmarkEnd w:id="113"/>
      <w:r>
        <w:t xml:space="preserve"> </w:t>
      </w:r>
    </w:p>
    <w:p w14:paraId="404988BC" w14:textId="77777777" w:rsidR="009A3454" w:rsidRDefault="2FA3C119" w:rsidP="00CD7553">
      <w:pPr>
        <w:pStyle w:val="SlidetitleandnumberH2"/>
      </w:pPr>
      <w:bookmarkStart w:id="114" w:name="_Toc1601621352"/>
      <w:r>
        <w:t>Slide 93 – Additional Resources</w:t>
      </w:r>
      <w:bookmarkEnd w:id="114"/>
    </w:p>
    <w:p w14:paraId="600F5E8D" w14:textId="50BD0619" w:rsidR="009A3454" w:rsidRDefault="00000000" w:rsidP="00CD7553">
      <w:pPr>
        <w:pStyle w:val="ListParagraph"/>
      </w:pPr>
      <w:r>
        <w:t xml:space="preserve">Key Principles and Recommendations of Inclusion CVA: </w:t>
      </w:r>
      <w:hyperlink r:id="rId21">
        <w:r w:rsidR="009A3454">
          <w:rPr>
            <w:color w:val="0563C1"/>
            <w:u w:val="single"/>
          </w:rPr>
          <w:t>Inclusive</w:t>
        </w:r>
        <w:r w:rsidR="00CD7553">
          <w:rPr>
            <w:color w:val="0563C1"/>
            <w:u w:val="single"/>
          </w:rPr>
          <w:t xml:space="preserve"> </w:t>
        </w:r>
        <w:r w:rsidR="009A3454">
          <w:rPr>
            <w:color w:val="0563C1"/>
            <w:u w:val="single"/>
          </w:rPr>
          <w:t>Cash</w:t>
        </w:r>
        <w:r w:rsidR="00CD7553">
          <w:rPr>
            <w:color w:val="0563C1"/>
            <w:u w:val="single"/>
          </w:rPr>
          <w:t xml:space="preserve"> P</w:t>
        </w:r>
        <w:r w:rsidR="009A3454">
          <w:rPr>
            <w:color w:val="0563C1"/>
            <w:u w:val="single"/>
          </w:rPr>
          <w:t>resentation</w:t>
        </w:r>
        <w:r w:rsidR="00CD7553">
          <w:rPr>
            <w:color w:val="0563C1"/>
            <w:u w:val="single"/>
          </w:rPr>
          <w:t xml:space="preserve"> (PDF)</w:t>
        </w:r>
      </w:hyperlink>
      <w:r>
        <w:t xml:space="preserve"> </w:t>
      </w:r>
    </w:p>
    <w:p w14:paraId="48AB2149" w14:textId="0FD60276" w:rsidR="009A3454" w:rsidRDefault="00000000" w:rsidP="00CD7553">
      <w:pPr>
        <w:pStyle w:val="ListParagraph"/>
      </w:pPr>
      <w:r>
        <w:t xml:space="preserve">CBM Global Disability Inclusive CVA Training: </w:t>
      </w:r>
      <w:hyperlink r:id="rId22">
        <w:r w:rsidR="00CD7553">
          <w:rPr>
            <w:color w:val="0563C1"/>
            <w:u w:val="single"/>
          </w:rPr>
          <w:t>D</w:t>
        </w:r>
        <w:r w:rsidR="009A3454">
          <w:rPr>
            <w:color w:val="0563C1"/>
            <w:u w:val="single"/>
          </w:rPr>
          <w:t>isability</w:t>
        </w:r>
        <w:r w:rsidR="00CD7553">
          <w:rPr>
            <w:color w:val="0563C1"/>
            <w:u w:val="single"/>
          </w:rPr>
          <w:t xml:space="preserve"> </w:t>
        </w:r>
        <w:r w:rsidR="009A3454">
          <w:rPr>
            <w:color w:val="0563C1"/>
            <w:u w:val="single"/>
          </w:rPr>
          <w:t>inclusive</w:t>
        </w:r>
        <w:r w:rsidR="00CD7553">
          <w:rPr>
            <w:color w:val="0563C1"/>
            <w:u w:val="single"/>
          </w:rPr>
          <w:t xml:space="preserve"> CVA</w:t>
        </w:r>
      </w:hyperlink>
      <w:r>
        <w:t xml:space="preserve"> </w:t>
      </w:r>
    </w:p>
    <w:p w14:paraId="6828D418" w14:textId="57BC183D" w:rsidR="009A3454" w:rsidRDefault="00000000" w:rsidP="00CD7553">
      <w:pPr>
        <w:pStyle w:val="ListParagraph"/>
      </w:pPr>
      <w:r w:rsidRPr="39793EA2">
        <w:rPr>
          <w:lang w:val="en-US"/>
        </w:rPr>
        <w:t xml:space="preserve">CaLP, The Programme Quality Toolbox: </w:t>
      </w:r>
      <w:hyperlink r:id="rId23">
        <w:r w:rsidR="00CD7553" w:rsidRPr="39793EA2">
          <w:rPr>
            <w:color w:val="0563C1"/>
            <w:u w:val="single"/>
            <w:lang w:val="en-US"/>
          </w:rPr>
          <w:t xml:space="preserve">CaLP </w:t>
        </w:r>
      </w:hyperlink>
    </w:p>
    <w:p w14:paraId="015D901D" w14:textId="1DDAB1D3" w:rsidR="009A3454" w:rsidRDefault="00000000" w:rsidP="00CD7553">
      <w:pPr>
        <w:pStyle w:val="ListParagraph"/>
      </w:pPr>
      <w:r>
        <w:t xml:space="preserve">IRC, Safer Cash Toolkit: </w:t>
      </w:r>
      <w:hyperlink r:id="rId24">
        <w:r w:rsidR="00CD7553">
          <w:rPr>
            <w:color w:val="0563C1"/>
            <w:u w:val="single"/>
          </w:rPr>
          <w:t>S</w:t>
        </w:r>
        <w:r w:rsidR="009A3454">
          <w:rPr>
            <w:color w:val="0563C1"/>
            <w:u w:val="single"/>
          </w:rPr>
          <w:t>afer</w:t>
        </w:r>
        <w:r w:rsidR="00CD7553">
          <w:rPr>
            <w:color w:val="0563C1"/>
            <w:u w:val="single"/>
          </w:rPr>
          <w:t xml:space="preserve"> C</w:t>
        </w:r>
        <w:r w:rsidR="009A3454">
          <w:rPr>
            <w:color w:val="0563C1"/>
            <w:u w:val="single"/>
          </w:rPr>
          <w:t>ash</w:t>
        </w:r>
        <w:r w:rsidR="00CD7553">
          <w:rPr>
            <w:color w:val="0563C1"/>
            <w:u w:val="single"/>
          </w:rPr>
          <w:t xml:space="preserve"> T</w:t>
        </w:r>
        <w:r w:rsidR="009A3454">
          <w:rPr>
            <w:color w:val="0563C1"/>
            <w:u w:val="single"/>
          </w:rPr>
          <w:t>oolkit</w:t>
        </w:r>
        <w:r w:rsidR="00CD7553">
          <w:rPr>
            <w:color w:val="0563C1"/>
            <w:u w:val="single"/>
          </w:rPr>
          <w:t xml:space="preserve"> in E</w:t>
        </w:r>
        <w:r w:rsidR="009A3454">
          <w:rPr>
            <w:color w:val="0563C1"/>
            <w:u w:val="single"/>
          </w:rPr>
          <w:t>nglish</w:t>
        </w:r>
      </w:hyperlink>
      <w:r>
        <w:t xml:space="preserve"> </w:t>
      </w:r>
    </w:p>
    <w:p w14:paraId="7D6E5184" w14:textId="6C22ACA4" w:rsidR="009A3454" w:rsidRDefault="00000000" w:rsidP="00CD7553">
      <w:pPr>
        <w:pStyle w:val="ListParagraph"/>
      </w:pPr>
      <w:r w:rsidRPr="39793EA2">
        <w:rPr>
          <w:lang w:val="en-US"/>
        </w:rPr>
        <w:t xml:space="preserve">CaLP Protection Risks and Analysis Tool: </w:t>
      </w:r>
      <w:hyperlink r:id="rId25">
        <w:r w:rsidR="00CD7553" w:rsidRPr="39793EA2">
          <w:rPr>
            <w:color w:val="0563C1"/>
            <w:u w:val="single"/>
            <w:lang w:val="en-US"/>
          </w:rPr>
          <w:t>Protection Risks and Benefits Analysis Tool (PDF)</w:t>
        </w:r>
      </w:hyperlink>
    </w:p>
    <w:p w14:paraId="0C3A42DF" w14:textId="2BD8ED29" w:rsidR="009A3454" w:rsidRDefault="00000000" w:rsidP="00CD7553">
      <w:pPr>
        <w:pStyle w:val="ListParagraph"/>
      </w:pPr>
      <w:r>
        <w:t xml:space="preserve">CBM Global, Disability Inclusive Cash Assistance, Learnings from practice in Humanitarian Response </w:t>
      </w:r>
      <w:hyperlink r:id="rId26">
        <w:r w:rsidR="009A3454">
          <w:rPr>
            <w:color w:val="0563C1"/>
            <w:u w:val="single"/>
          </w:rPr>
          <w:t>Disability</w:t>
        </w:r>
        <w:r w:rsidR="00CD7553">
          <w:rPr>
            <w:color w:val="0563C1"/>
            <w:u w:val="single"/>
          </w:rPr>
          <w:t xml:space="preserve"> </w:t>
        </w:r>
        <w:r w:rsidR="009A3454">
          <w:rPr>
            <w:color w:val="0563C1"/>
            <w:u w:val="single"/>
          </w:rPr>
          <w:t>Inclusive</w:t>
        </w:r>
        <w:r w:rsidR="00CD7553">
          <w:rPr>
            <w:color w:val="0563C1"/>
            <w:u w:val="single"/>
          </w:rPr>
          <w:t xml:space="preserve"> </w:t>
        </w:r>
        <w:r w:rsidR="009A3454">
          <w:rPr>
            <w:color w:val="0563C1"/>
            <w:u w:val="single"/>
          </w:rPr>
          <w:t>Cash</w:t>
        </w:r>
        <w:r w:rsidR="00CD7553">
          <w:rPr>
            <w:color w:val="0563C1"/>
            <w:u w:val="single"/>
          </w:rPr>
          <w:t xml:space="preserve"> </w:t>
        </w:r>
        <w:r w:rsidR="009A3454">
          <w:rPr>
            <w:color w:val="0563C1"/>
            <w:u w:val="single"/>
          </w:rPr>
          <w:t>Assistance</w:t>
        </w:r>
        <w:r w:rsidR="00CD7553">
          <w:rPr>
            <w:color w:val="0563C1"/>
            <w:u w:val="single"/>
          </w:rPr>
          <w:t xml:space="preserve"> (PDF)</w:t>
        </w:r>
      </w:hyperlink>
      <w:r>
        <w:t xml:space="preserve"> </w:t>
      </w:r>
    </w:p>
    <w:p w14:paraId="32242514" w14:textId="79D2DEDC" w:rsidR="009A3454" w:rsidRDefault="00000000" w:rsidP="00CD7553">
      <w:pPr>
        <w:pStyle w:val="ListParagraph"/>
      </w:pPr>
      <w:r w:rsidRPr="39793EA2">
        <w:rPr>
          <w:lang w:val="en-US"/>
        </w:rPr>
        <w:t xml:space="preserve">WFP Inclusive Participation of Persons with disabilities in Emergency Preparedness and and Response Practice Guide, pg 19. 2.4.2 Minimum expenditure baskets and additional costs </w:t>
      </w:r>
      <w:hyperlink r:id="rId27">
        <w:r w:rsidR="00CD7553" w:rsidRPr="39793EA2">
          <w:rPr>
            <w:color w:val="0563C1"/>
            <w:u w:val="single"/>
            <w:lang w:val="en-US"/>
          </w:rPr>
          <w:t>Inclusive Participation of Persons with Disabilities in Emergency Preparedness and Response Practice Guide (PDF)</w:t>
        </w:r>
      </w:hyperlink>
      <w:r w:rsidRPr="39793EA2">
        <w:rPr>
          <w:lang w:val="en-US"/>
        </w:rPr>
        <w:t xml:space="preserve"> </w:t>
      </w:r>
    </w:p>
    <w:p w14:paraId="2FAF2F5B" w14:textId="77777777" w:rsidR="009A3454" w:rsidRDefault="00000000" w:rsidP="00CD7553">
      <w:pPr>
        <w:pStyle w:val="ListParagraph"/>
      </w:pPr>
      <w:r>
        <w:t>CBM &amp; WFP Calculating Cash Transfer Values for People with Disabilities: DI &amp; CBT Tipsheet #3:</w:t>
      </w:r>
    </w:p>
    <w:p w14:paraId="6EB88DA6" w14:textId="2707EB9A" w:rsidR="009A3454" w:rsidRDefault="00000000" w:rsidP="00CD7553">
      <w:pPr>
        <w:pStyle w:val="ListParagraph"/>
      </w:pPr>
      <w:r>
        <w:t xml:space="preserve">English: </w:t>
      </w:r>
      <w:hyperlink r:id="rId28">
        <w:r w:rsidR="00CD7553" w:rsidRPr="00CD7553">
          <w:rPr>
            <w:color w:val="0563C1"/>
            <w:u w:val="single"/>
          </w:rPr>
          <w:t xml:space="preserve">Calculating Cash Transfer Values  for People with Disabilities </w:t>
        </w:r>
        <w:r w:rsidR="00CD7553">
          <w:rPr>
            <w:color w:val="0563C1"/>
            <w:u w:val="single"/>
          </w:rPr>
          <w:t>(PDF)</w:t>
        </w:r>
      </w:hyperlink>
      <w:r>
        <w:t xml:space="preserve"> </w:t>
      </w:r>
    </w:p>
    <w:p w14:paraId="7553EDBD" w14:textId="34A399CE" w:rsidR="009A3454" w:rsidRPr="00CD7553" w:rsidRDefault="00000000" w:rsidP="00CD7553">
      <w:pPr>
        <w:pStyle w:val="ListParagraph"/>
        <w:rPr>
          <w:lang w:val="fr-FR"/>
        </w:rPr>
      </w:pPr>
      <w:r w:rsidRPr="00CD7553">
        <w:rPr>
          <w:lang w:val="fr-FR"/>
        </w:rPr>
        <w:lastRenderedPageBreak/>
        <w:t xml:space="preserve">French: </w:t>
      </w:r>
      <w:hyperlink r:id="rId29">
        <w:r w:rsidR="00CD7553" w:rsidRPr="00CD7553">
          <w:rPr>
            <w:color w:val="0563C1"/>
            <w:u w:val="single"/>
            <w:lang w:val="fr-FR"/>
          </w:rPr>
          <w:t>Calculer le montant des transferts monétaires pour les personnes en situation de handicap</w:t>
        </w:r>
        <w:r w:rsidR="00CD7553">
          <w:rPr>
            <w:color w:val="0563C1"/>
            <w:u w:val="single"/>
            <w:lang w:val="fr-FR"/>
          </w:rPr>
          <w:t xml:space="preserve"> (PDF)</w:t>
        </w:r>
      </w:hyperlink>
    </w:p>
    <w:p w14:paraId="2FD45503" w14:textId="77777777" w:rsidR="009A3454" w:rsidRDefault="2FA3C119" w:rsidP="00CD7553">
      <w:pPr>
        <w:pStyle w:val="SlidetitleandnumberH2"/>
      </w:pPr>
      <w:bookmarkStart w:id="115" w:name="_Toc95922538"/>
      <w:r>
        <w:t>END OF TRAINING</w:t>
      </w:r>
      <w:bookmarkEnd w:id="115"/>
    </w:p>
    <w:p w14:paraId="7FCE168C" w14:textId="77777777" w:rsidR="009A3454" w:rsidRPr="00CD7553" w:rsidRDefault="00000000" w:rsidP="00CD7553">
      <w:pPr>
        <w:pStyle w:val="SimpleParagraph"/>
        <w:rPr>
          <w:b/>
          <w:bCs/>
          <w:u w:val="single"/>
        </w:rPr>
      </w:pPr>
      <w:r w:rsidRPr="00CD7553">
        <w:rPr>
          <w:b/>
          <w:bCs/>
        </w:rPr>
        <w:t>Wrap Up:</w:t>
      </w:r>
    </w:p>
    <w:p w14:paraId="2043FD7C" w14:textId="77777777" w:rsidR="009A3454" w:rsidRPr="00CD7553" w:rsidRDefault="00000000" w:rsidP="00CD7553">
      <w:pPr>
        <w:pStyle w:val="SimpleParagraph"/>
        <w:rPr>
          <w:b/>
          <w:bCs/>
        </w:rPr>
      </w:pPr>
      <w:r w:rsidRPr="00CD7553">
        <w:rPr>
          <w:b/>
          <w:bCs/>
        </w:rPr>
        <w:t>Facilitator to say face to face:</w:t>
      </w:r>
    </w:p>
    <w:p w14:paraId="6B604500" w14:textId="77777777" w:rsidR="009A3454" w:rsidRDefault="00000000" w:rsidP="00CD7553">
      <w:pPr>
        <w:pStyle w:val="SimpleParagraph"/>
      </w:pPr>
      <w:r>
        <w:t>Thank you for your participation, please complete the evaluation form handed to you</w:t>
      </w:r>
    </w:p>
    <w:p w14:paraId="674411BA" w14:textId="77777777" w:rsidR="009A3454" w:rsidRPr="00CD7553" w:rsidRDefault="00000000" w:rsidP="00CD7553">
      <w:pPr>
        <w:pStyle w:val="SimpleParagraph"/>
        <w:rPr>
          <w:b/>
          <w:bCs/>
        </w:rPr>
      </w:pPr>
      <w:r w:rsidRPr="00CD7553">
        <w:rPr>
          <w:b/>
          <w:bCs/>
        </w:rPr>
        <w:t>Facilitator to say online:</w:t>
      </w:r>
    </w:p>
    <w:p w14:paraId="3968E8CF" w14:textId="77777777" w:rsidR="009A3454" w:rsidRDefault="00000000" w:rsidP="00CD7553">
      <w:pPr>
        <w:pStyle w:val="SimpleParagraph"/>
      </w:pPr>
      <w:r w:rsidRPr="39793EA2">
        <w:rPr>
          <w:lang w:val="en-US"/>
        </w:rPr>
        <w:t>Thank you for your participation. We will send you an evaluation form, kindly complete it and return</w:t>
      </w:r>
    </w:p>
    <w:sectPr w:rsidR="009A3454">
      <w:pgSz w:w="12240" w:h="15840"/>
      <w:pgMar w:top="1440" w:right="1440" w:bottom="1134"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FE2937" w14:textId="77777777" w:rsidR="00B81B97" w:rsidRDefault="00B81B97">
      <w:pPr>
        <w:spacing w:line="240" w:lineRule="auto"/>
      </w:pPr>
      <w:r>
        <w:separator/>
      </w:r>
    </w:p>
  </w:endnote>
  <w:endnote w:type="continuationSeparator" w:id="0">
    <w:p w14:paraId="6D332293" w14:textId="77777777" w:rsidR="00B81B97" w:rsidRDefault="00B81B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9450964-3531-4B24-AEF6-755AC5813321}"/>
    <w:embedBold r:id="rId2" w:fontKey="{EDD5A96A-03B9-475C-A67E-E78F1FAC7701}"/>
  </w:font>
  <w:font w:name="Arial Unicode MS">
    <w:altName w:val="Arial"/>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embedRegular r:id="rId3" w:fontKey="{A5AE1D45-1FD8-4185-B7E8-3F397E6159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2FEE7" w14:textId="77777777" w:rsidR="009A3454" w:rsidRDefault="00000000">
    <w:pPr>
      <w:jc w:val="right"/>
    </w:pPr>
    <w:r>
      <w:fldChar w:fldCharType="begin"/>
    </w:r>
    <w:r>
      <w:instrText>PAGE</w:instrText>
    </w:r>
    <w:r>
      <w:fldChar w:fldCharType="separate"/>
    </w:r>
    <w:r w:rsidR="00516A86">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A89EE" w14:textId="77777777" w:rsidR="009A3454" w:rsidRDefault="009A345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F36D03" w14:textId="77777777" w:rsidR="00B81B97" w:rsidRDefault="00B81B97">
      <w:pPr>
        <w:spacing w:line="240" w:lineRule="auto"/>
      </w:pPr>
      <w:r>
        <w:separator/>
      </w:r>
    </w:p>
  </w:footnote>
  <w:footnote w:type="continuationSeparator" w:id="0">
    <w:p w14:paraId="72942A6E" w14:textId="77777777" w:rsidR="00B81B97" w:rsidRDefault="00B81B9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E36BC"/>
    <w:multiLevelType w:val="multilevel"/>
    <w:tmpl w:val="26B2BD2C"/>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0F85877"/>
    <w:multiLevelType w:val="hybridMultilevel"/>
    <w:tmpl w:val="C0424DD4"/>
    <w:lvl w:ilvl="0" w:tplc="3D8C75EA">
      <w:start w:val="1"/>
      <w:numFmt w:val="bullet"/>
      <w:pStyle w:val="ModuleLis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12D5A45"/>
    <w:multiLevelType w:val="multilevel"/>
    <w:tmpl w:val="830E4422"/>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2117BC0"/>
    <w:multiLevelType w:val="multilevel"/>
    <w:tmpl w:val="78AA9C54"/>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 w15:restartNumberingAfterBreak="0">
    <w:nsid w:val="025472E3"/>
    <w:multiLevelType w:val="multilevel"/>
    <w:tmpl w:val="8AE4C812"/>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2D72340"/>
    <w:multiLevelType w:val="multilevel"/>
    <w:tmpl w:val="EB0021D4"/>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03103844"/>
    <w:multiLevelType w:val="multilevel"/>
    <w:tmpl w:val="7EFC1E4A"/>
    <w:lvl w:ilvl="0">
      <w:start w:val="1"/>
      <w:numFmt w:val="bullet"/>
      <w:lvlText w:val="●"/>
      <w:lvlJc w:val="right"/>
      <w:pPr>
        <w:ind w:left="0" w:firstLine="0"/>
      </w:pPr>
      <w:rPr>
        <w:u w:val="none"/>
      </w:rPr>
    </w:lvl>
    <w:lvl w:ilvl="1">
      <w:start w:val="1"/>
      <w:numFmt w:val="bullet"/>
      <w:lvlText w:val="o"/>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o"/>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o"/>
      <w:lvlJc w:val="right"/>
      <w:pPr>
        <w:ind w:left="5040" w:firstLine="0"/>
      </w:pPr>
      <w:rPr>
        <w:u w:val="none"/>
      </w:rPr>
    </w:lvl>
    <w:lvl w:ilvl="8">
      <w:start w:val="1"/>
      <w:numFmt w:val="bullet"/>
      <w:lvlText w:val="▪"/>
      <w:lvlJc w:val="right"/>
      <w:pPr>
        <w:ind w:left="5760" w:firstLine="0"/>
      </w:pPr>
      <w:rPr>
        <w:u w:val="none"/>
      </w:rPr>
    </w:lvl>
  </w:abstractNum>
  <w:abstractNum w:abstractNumId="7" w15:restartNumberingAfterBreak="0">
    <w:nsid w:val="04CA664D"/>
    <w:multiLevelType w:val="multilevel"/>
    <w:tmpl w:val="CA0E00A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 w15:restartNumberingAfterBreak="0">
    <w:nsid w:val="04E74D32"/>
    <w:multiLevelType w:val="multilevel"/>
    <w:tmpl w:val="99AA9C4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 w15:restartNumberingAfterBreak="0">
    <w:nsid w:val="057518B8"/>
    <w:multiLevelType w:val="multilevel"/>
    <w:tmpl w:val="1DCA34B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 w15:restartNumberingAfterBreak="0">
    <w:nsid w:val="057F7723"/>
    <w:multiLevelType w:val="multilevel"/>
    <w:tmpl w:val="71B0E5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6232359"/>
    <w:multiLevelType w:val="multilevel"/>
    <w:tmpl w:val="B0E27CD8"/>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12" w15:restartNumberingAfterBreak="0">
    <w:nsid w:val="06871AA2"/>
    <w:multiLevelType w:val="multilevel"/>
    <w:tmpl w:val="F9C002B8"/>
    <w:lvl w:ilvl="0">
      <w:start w:val="1"/>
      <w:numFmt w:val="bullet"/>
      <w:lvlText w:val="●"/>
      <w:lvlJc w:val="right"/>
      <w:pPr>
        <w:ind w:left="1440" w:hanging="360"/>
      </w:pPr>
      <w:rPr>
        <w:u w:val="none"/>
      </w:rPr>
    </w:lvl>
    <w:lvl w:ilvl="1">
      <w:start w:val="1"/>
      <w:numFmt w:val="lowerLetter"/>
      <w:lvlText w:val="%2."/>
      <w:lvlJc w:val="righ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right"/>
      <w:pPr>
        <w:ind w:left="3600" w:hanging="360"/>
      </w:pPr>
      <w:rPr>
        <w:u w:val="none"/>
      </w:rPr>
    </w:lvl>
    <w:lvl w:ilvl="4">
      <w:start w:val="1"/>
      <w:numFmt w:val="lowerLetter"/>
      <w:lvlText w:val="%5."/>
      <w:lvlJc w:val="righ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right"/>
      <w:pPr>
        <w:ind w:left="5760" w:hanging="360"/>
      </w:pPr>
      <w:rPr>
        <w:u w:val="none"/>
      </w:rPr>
    </w:lvl>
    <w:lvl w:ilvl="7">
      <w:start w:val="1"/>
      <w:numFmt w:val="lowerLetter"/>
      <w:lvlText w:val="%8."/>
      <w:lvlJc w:val="right"/>
      <w:pPr>
        <w:ind w:left="6480" w:hanging="360"/>
      </w:pPr>
      <w:rPr>
        <w:u w:val="none"/>
      </w:rPr>
    </w:lvl>
    <w:lvl w:ilvl="8">
      <w:start w:val="1"/>
      <w:numFmt w:val="lowerRoman"/>
      <w:lvlText w:val="%9."/>
      <w:lvlJc w:val="right"/>
      <w:pPr>
        <w:ind w:left="7200" w:hanging="360"/>
      </w:pPr>
      <w:rPr>
        <w:u w:val="none"/>
      </w:rPr>
    </w:lvl>
  </w:abstractNum>
  <w:abstractNum w:abstractNumId="13" w15:restartNumberingAfterBreak="0">
    <w:nsid w:val="06A80BDD"/>
    <w:multiLevelType w:val="multilevel"/>
    <w:tmpl w:val="B4B6315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4" w15:restartNumberingAfterBreak="0">
    <w:nsid w:val="083802A5"/>
    <w:multiLevelType w:val="multilevel"/>
    <w:tmpl w:val="3CA6092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087528BA"/>
    <w:multiLevelType w:val="multilevel"/>
    <w:tmpl w:val="322E74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0F4D2BE6"/>
    <w:multiLevelType w:val="multilevel"/>
    <w:tmpl w:val="BE844C8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sz w:val="24"/>
        <w:szCs w:val="24"/>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7" w15:restartNumberingAfterBreak="0">
    <w:nsid w:val="112558A3"/>
    <w:multiLevelType w:val="multilevel"/>
    <w:tmpl w:val="37C6EF0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8" w15:restartNumberingAfterBreak="0">
    <w:nsid w:val="114C32FF"/>
    <w:multiLevelType w:val="multilevel"/>
    <w:tmpl w:val="5BC8A4E6"/>
    <w:lvl w:ilvl="0">
      <w:start w:val="1"/>
      <w:numFmt w:val="bullet"/>
      <w:pStyle w:val="ListArrows"/>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2480967"/>
    <w:multiLevelType w:val="multilevel"/>
    <w:tmpl w:val="C01CAB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5C559B0"/>
    <w:multiLevelType w:val="multilevel"/>
    <w:tmpl w:val="DEDC5A1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1" w15:restartNumberingAfterBreak="0">
    <w:nsid w:val="17FE2751"/>
    <w:multiLevelType w:val="multilevel"/>
    <w:tmpl w:val="0472F882"/>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184548E7"/>
    <w:multiLevelType w:val="multilevel"/>
    <w:tmpl w:val="F094F35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15:restartNumberingAfterBreak="0">
    <w:nsid w:val="18A81FAE"/>
    <w:multiLevelType w:val="multilevel"/>
    <w:tmpl w:val="0A70B506"/>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4" w15:restartNumberingAfterBreak="0">
    <w:nsid w:val="192F520B"/>
    <w:multiLevelType w:val="multilevel"/>
    <w:tmpl w:val="4946927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197F4411"/>
    <w:multiLevelType w:val="multilevel"/>
    <w:tmpl w:val="F2287FE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6" w15:restartNumberingAfterBreak="0">
    <w:nsid w:val="19A50813"/>
    <w:multiLevelType w:val="multilevel"/>
    <w:tmpl w:val="EB0A7A3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7" w15:restartNumberingAfterBreak="0">
    <w:nsid w:val="1B27533F"/>
    <w:multiLevelType w:val="multilevel"/>
    <w:tmpl w:val="9F1A45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B677597"/>
    <w:multiLevelType w:val="multilevel"/>
    <w:tmpl w:val="EEA4A2F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9" w15:restartNumberingAfterBreak="0">
    <w:nsid w:val="1BA83264"/>
    <w:multiLevelType w:val="multilevel"/>
    <w:tmpl w:val="E5C6826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0" w15:restartNumberingAfterBreak="0">
    <w:nsid w:val="1CBE6380"/>
    <w:multiLevelType w:val="multilevel"/>
    <w:tmpl w:val="FC561B6A"/>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31" w15:restartNumberingAfterBreak="0">
    <w:nsid w:val="1D1C7350"/>
    <w:multiLevelType w:val="multilevel"/>
    <w:tmpl w:val="0B842DE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2" w15:restartNumberingAfterBreak="0">
    <w:nsid w:val="1E26427F"/>
    <w:multiLevelType w:val="multilevel"/>
    <w:tmpl w:val="7B44613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20FA5ECA"/>
    <w:multiLevelType w:val="multilevel"/>
    <w:tmpl w:val="858CE5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210D1BD7"/>
    <w:multiLevelType w:val="multilevel"/>
    <w:tmpl w:val="7AB0492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5" w15:restartNumberingAfterBreak="0">
    <w:nsid w:val="211F4F67"/>
    <w:multiLevelType w:val="multilevel"/>
    <w:tmpl w:val="AB72C59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22303E34"/>
    <w:multiLevelType w:val="multilevel"/>
    <w:tmpl w:val="0C5C84E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15:restartNumberingAfterBreak="0">
    <w:nsid w:val="229B3A13"/>
    <w:multiLevelType w:val="multilevel"/>
    <w:tmpl w:val="4272872A"/>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24B45631"/>
    <w:multiLevelType w:val="multilevel"/>
    <w:tmpl w:val="D4CC1286"/>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9" w15:restartNumberingAfterBreak="0">
    <w:nsid w:val="24EF1455"/>
    <w:multiLevelType w:val="multilevel"/>
    <w:tmpl w:val="4546097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24F2109A"/>
    <w:multiLevelType w:val="multilevel"/>
    <w:tmpl w:val="2286C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275F314B"/>
    <w:multiLevelType w:val="multilevel"/>
    <w:tmpl w:val="AC5CB1BA"/>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27C020A6"/>
    <w:multiLevelType w:val="multilevel"/>
    <w:tmpl w:val="8A48598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3" w15:restartNumberingAfterBreak="0">
    <w:nsid w:val="283A003E"/>
    <w:multiLevelType w:val="multilevel"/>
    <w:tmpl w:val="D5047F16"/>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4" w15:restartNumberingAfterBreak="0">
    <w:nsid w:val="28EE6F1D"/>
    <w:multiLevelType w:val="multilevel"/>
    <w:tmpl w:val="FC501D36"/>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5" w15:restartNumberingAfterBreak="0">
    <w:nsid w:val="2A582B13"/>
    <w:multiLevelType w:val="multilevel"/>
    <w:tmpl w:val="6D085E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2AA83482"/>
    <w:multiLevelType w:val="multilevel"/>
    <w:tmpl w:val="6054D52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7" w15:restartNumberingAfterBreak="0">
    <w:nsid w:val="2C2D6784"/>
    <w:multiLevelType w:val="multilevel"/>
    <w:tmpl w:val="1E54D086"/>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8" w15:restartNumberingAfterBreak="0">
    <w:nsid w:val="2C99306C"/>
    <w:multiLevelType w:val="multilevel"/>
    <w:tmpl w:val="C1E041C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9" w15:restartNumberingAfterBreak="0">
    <w:nsid w:val="2D013E97"/>
    <w:multiLevelType w:val="multilevel"/>
    <w:tmpl w:val="BE30CC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0" w15:restartNumberingAfterBreak="0">
    <w:nsid w:val="2D5D79B1"/>
    <w:multiLevelType w:val="multilevel"/>
    <w:tmpl w:val="B790959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1" w15:restartNumberingAfterBreak="0">
    <w:nsid w:val="2DFC5BA5"/>
    <w:multiLevelType w:val="multilevel"/>
    <w:tmpl w:val="2C4A657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2" w15:restartNumberingAfterBreak="0">
    <w:nsid w:val="2E483A46"/>
    <w:multiLevelType w:val="multilevel"/>
    <w:tmpl w:val="B448D78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3" w15:restartNumberingAfterBreak="0">
    <w:nsid w:val="2E702928"/>
    <w:multiLevelType w:val="multilevel"/>
    <w:tmpl w:val="30E2933A"/>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54" w15:restartNumberingAfterBreak="0">
    <w:nsid w:val="2F853B50"/>
    <w:multiLevelType w:val="multilevel"/>
    <w:tmpl w:val="63FAE50A"/>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55" w15:restartNumberingAfterBreak="0">
    <w:nsid w:val="30795007"/>
    <w:multiLevelType w:val="multilevel"/>
    <w:tmpl w:val="EB54B39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6" w15:restartNumberingAfterBreak="0">
    <w:nsid w:val="307B23C5"/>
    <w:multiLevelType w:val="multilevel"/>
    <w:tmpl w:val="F6D8745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7" w15:restartNumberingAfterBreak="0">
    <w:nsid w:val="318F7C25"/>
    <w:multiLevelType w:val="multilevel"/>
    <w:tmpl w:val="F7C850A8"/>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58" w15:restartNumberingAfterBreak="0">
    <w:nsid w:val="3241293E"/>
    <w:multiLevelType w:val="multilevel"/>
    <w:tmpl w:val="CCE4E0F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9" w15:restartNumberingAfterBreak="0">
    <w:nsid w:val="32720C64"/>
    <w:multiLevelType w:val="multilevel"/>
    <w:tmpl w:val="F9E0882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0" w15:restartNumberingAfterBreak="0">
    <w:nsid w:val="32786F26"/>
    <w:multiLevelType w:val="multilevel"/>
    <w:tmpl w:val="AD9E1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328726A4"/>
    <w:multiLevelType w:val="multilevel"/>
    <w:tmpl w:val="289A05E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33575011"/>
    <w:multiLevelType w:val="multilevel"/>
    <w:tmpl w:val="CD247292"/>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63" w15:restartNumberingAfterBreak="0">
    <w:nsid w:val="34FF64A7"/>
    <w:multiLevelType w:val="multilevel"/>
    <w:tmpl w:val="33EA183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4" w15:restartNumberingAfterBreak="0">
    <w:nsid w:val="358571FD"/>
    <w:multiLevelType w:val="multilevel"/>
    <w:tmpl w:val="B3C2A47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5" w15:restartNumberingAfterBreak="0">
    <w:nsid w:val="36AF23FD"/>
    <w:multiLevelType w:val="multilevel"/>
    <w:tmpl w:val="CD84FFF2"/>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66" w15:restartNumberingAfterBreak="0">
    <w:nsid w:val="36B3419C"/>
    <w:multiLevelType w:val="multilevel"/>
    <w:tmpl w:val="7960FD9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7" w15:restartNumberingAfterBreak="0">
    <w:nsid w:val="38FA1F41"/>
    <w:multiLevelType w:val="multilevel"/>
    <w:tmpl w:val="67D015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3AE11336"/>
    <w:multiLevelType w:val="multilevel"/>
    <w:tmpl w:val="5AC493D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9" w15:restartNumberingAfterBreak="0">
    <w:nsid w:val="3B642CA7"/>
    <w:multiLevelType w:val="multilevel"/>
    <w:tmpl w:val="6216811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0" w15:restartNumberingAfterBreak="0">
    <w:nsid w:val="3DF63A8F"/>
    <w:multiLevelType w:val="multilevel"/>
    <w:tmpl w:val="65FABFF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71" w15:restartNumberingAfterBreak="0">
    <w:nsid w:val="3ED9530A"/>
    <w:multiLevelType w:val="multilevel"/>
    <w:tmpl w:val="D96ECDB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2" w15:restartNumberingAfterBreak="0">
    <w:nsid w:val="40F414D8"/>
    <w:multiLevelType w:val="multilevel"/>
    <w:tmpl w:val="8FDA06D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3" w15:restartNumberingAfterBreak="0">
    <w:nsid w:val="41C01BF9"/>
    <w:multiLevelType w:val="multilevel"/>
    <w:tmpl w:val="B6706D9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4" w15:restartNumberingAfterBreak="0">
    <w:nsid w:val="425E53F2"/>
    <w:multiLevelType w:val="multilevel"/>
    <w:tmpl w:val="FFFC2F82"/>
    <w:lvl w:ilvl="0">
      <w:start w:val="1"/>
      <w:numFmt w:val="bullet"/>
      <w:pStyle w:val="ListParagraph"/>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463D5A1E"/>
    <w:multiLevelType w:val="multilevel"/>
    <w:tmpl w:val="170C8A5E"/>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76" w15:restartNumberingAfterBreak="0">
    <w:nsid w:val="465E3B08"/>
    <w:multiLevelType w:val="multilevel"/>
    <w:tmpl w:val="A8041976"/>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77" w15:restartNumberingAfterBreak="0">
    <w:nsid w:val="497967A3"/>
    <w:multiLevelType w:val="multilevel"/>
    <w:tmpl w:val="680CFF1E"/>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78" w15:restartNumberingAfterBreak="0">
    <w:nsid w:val="49D253E4"/>
    <w:multiLevelType w:val="multilevel"/>
    <w:tmpl w:val="42EEF35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9" w15:restartNumberingAfterBreak="0">
    <w:nsid w:val="49F6324B"/>
    <w:multiLevelType w:val="multilevel"/>
    <w:tmpl w:val="6032E90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80" w15:restartNumberingAfterBreak="0">
    <w:nsid w:val="4A8E662A"/>
    <w:multiLevelType w:val="multilevel"/>
    <w:tmpl w:val="2F88C18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1" w15:restartNumberingAfterBreak="0">
    <w:nsid w:val="4ABF4C34"/>
    <w:multiLevelType w:val="multilevel"/>
    <w:tmpl w:val="348E9ED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82" w15:restartNumberingAfterBreak="0">
    <w:nsid w:val="4B2175E7"/>
    <w:multiLevelType w:val="multilevel"/>
    <w:tmpl w:val="C69022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3" w15:restartNumberingAfterBreak="0">
    <w:nsid w:val="4B4854D3"/>
    <w:multiLevelType w:val="multilevel"/>
    <w:tmpl w:val="C82CCE2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4" w15:restartNumberingAfterBreak="0">
    <w:nsid w:val="4C4B15D3"/>
    <w:multiLevelType w:val="multilevel"/>
    <w:tmpl w:val="C778F8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5" w15:restartNumberingAfterBreak="0">
    <w:nsid w:val="4DC541C6"/>
    <w:multiLevelType w:val="multilevel"/>
    <w:tmpl w:val="2D601664"/>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86" w15:restartNumberingAfterBreak="0">
    <w:nsid w:val="4E1136AD"/>
    <w:multiLevelType w:val="multilevel"/>
    <w:tmpl w:val="6D5E503A"/>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87" w15:restartNumberingAfterBreak="0">
    <w:nsid w:val="4E5E235F"/>
    <w:multiLevelType w:val="multilevel"/>
    <w:tmpl w:val="6DFCD8E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8" w15:restartNumberingAfterBreak="0">
    <w:nsid w:val="4E915B06"/>
    <w:multiLevelType w:val="multilevel"/>
    <w:tmpl w:val="57ACB94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9" w15:restartNumberingAfterBreak="0">
    <w:nsid w:val="4FBD417C"/>
    <w:multiLevelType w:val="multilevel"/>
    <w:tmpl w:val="D766F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51061339"/>
    <w:multiLevelType w:val="multilevel"/>
    <w:tmpl w:val="4C9C5C0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91" w15:restartNumberingAfterBreak="0">
    <w:nsid w:val="516A2642"/>
    <w:multiLevelType w:val="multilevel"/>
    <w:tmpl w:val="B81A7414"/>
    <w:lvl w:ilvl="0">
      <w:start w:val="1"/>
      <w:numFmt w:val="bullet"/>
      <w:lvlText w:val="●"/>
      <w:lvlJc w:val="right"/>
      <w:pPr>
        <w:ind w:left="1440" w:hanging="360"/>
      </w:pPr>
      <w:rPr>
        <w:u w:val="none"/>
      </w:rPr>
    </w:lvl>
    <w:lvl w:ilvl="1">
      <w:start w:val="1"/>
      <w:numFmt w:val="lowerLetter"/>
      <w:lvlText w:val="%2."/>
      <w:lvlJc w:val="righ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right"/>
      <w:pPr>
        <w:ind w:left="3600" w:hanging="360"/>
      </w:pPr>
      <w:rPr>
        <w:u w:val="none"/>
      </w:rPr>
    </w:lvl>
    <w:lvl w:ilvl="4">
      <w:start w:val="1"/>
      <w:numFmt w:val="lowerLetter"/>
      <w:lvlText w:val="%5."/>
      <w:lvlJc w:val="righ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right"/>
      <w:pPr>
        <w:ind w:left="5760" w:hanging="360"/>
      </w:pPr>
      <w:rPr>
        <w:u w:val="none"/>
      </w:rPr>
    </w:lvl>
    <w:lvl w:ilvl="7">
      <w:start w:val="1"/>
      <w:numFmt w:val="lowerLetter"/>
      <w:lvlText w:val="%8."/>
      <w:lvlJc w:val="right"/>
      <w:pPr>
        <w:ind w:left="6480" w:hanging="360"/>
      </w:pPr>
      <w:rPr>
        <w:u w:val="none"/>
      </w:rPr>
    </w:lvl>
    <w:lvl w:ilvl="8">
      <w:start w:val="1"/>
      <w:numFmt w:val="lowerRoman"/>
      <w:lvlText w:val="%9."/>
      <w:lvlJc w:val="right"/>
      <w:pPr>
        <w:ind w:left="7200" w:hanging="360"/>
      </w:pPr>
      <w:rPr>
        <w:u w:val="none"/>
      </w:rPr>
    </w:lvl>
  </w:abstractNum>
  <w:abstractNum w:abstractNumId="92" w15:restartNumberingAfterBreak="0">
    <w:nsid w:val="523336D9"/>
    <w:multiLevelType w:val="multilevel"/>
    <w:tmpl w:val="AD6A4C9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3" w15:restartNumberingAfterBreak="0">
    <w:nsid w:val="53CE5F43"/>
    <w:multiLevelType w:val="multilevel"/>
    <w:tmpl w:val="CF86F61A"/>
    <w:lvl w:ilvl="0">
      <w:start w:val="1"/>
      <w:numFmt w:val="bullet"/>
      <w:lvlText w:val="●"/>
      <w:lvlJc w:val="right"/>
      <w:pPr>
        <w:ind w:left="2160" w:hanging="360"/>
      </w:pPr>
      <w:rPr>
        <w:u w:val="none"/>
      </w:rPr>
    </w:lvl>
    <w:lvl w:ilvl="1">
      <w:start w:val="1"/>
      <w:numFmt w:val="lowerLetter"/>
      <w:lvlText w:val="%2."/>
      <w:lvlJc w:val="righ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right"/>
      <w:pPr>
        <w:ind w:left="4320" w:hanging="360"/>
      </w:pPr>
      <w:rPr>
        <w:u w:val="none"/>
      </w:rPr>
    </w:lvl>
    <w:lvl w:ilvl="4">
      <w:start w:val="1"/>
      <w:numFmt w:val="lowerLetter"/>
      <w:lvlText w:val="%5."/>
      <w:lvlJc w:val="righ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right"/>
      <w:pPr>
        <w:ind w:left="6480" w:hanging="360"/>
      </w:pPr>
      <w:rPr>
        <w:u w:val="none"/>
      </w:rPr>
    </w:lvl>
    <w:lvl w:ilvl="7">
      <w:start w:val="1"/>
      <w:numFmt w:val="lowerLetter"/>
      <w:lvlText w:val="%8."/>
      <w:lvlJc w:val="right"/>
      <w:pPr>
        <w:ind w:left="7200" w:hanging="360"/>
      </w:pPr>
      <w:rPr>
        <w:u w:val="none"/>
      </w:rPr>
    </w:lvl>
    <w:lvl w:ilvl="8">
      <w:start w:val="1"/>
      <w:numFmt w:val="lowerRoman"/>
      <w:lvlText w:val="%9."/>
      <w:lvlJc w:val="right"/>
      <w:pPr>
        <w:ind w:left="7920" w:hanging="360"/>
      </w:pPr>
      <w:rPr>
        <w:u w:val="none"/>
      </w:rPr>
    </w:lvl>
  </w:abstractNum>
  <w:abstractNum w:abstractNumId="94" w15:restartNumberingAfterBreak="0">
    <w:nsid w:val="53F225EC"/>
    <w:multiLevelType w:val="multilevel"/>
    <w:tmpl w:val="332692F6"/>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95" w15:restartNumberingAfterBreak="0">
    <w:nsid w:val="54756461"/>
    <w:multiLevelType w:val="multilevel"/>
    <w:tmpl w:val="56C413D2"/>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96" w15:restartNumberingAfterBreak="0">
    <w:nsid w:val="55E62A44"/>
    <w:multiLevelType w:val="multilevel"/>
    <w:tmpl w:val="61185DE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7" w15:restartNumberingAfterBreak="0">
    <w:nsid w:val="569130E4"/>
    <w:multiLevelType w:val="multilevel"/>
    <w:tmpl w:val="C5AE1860"/>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8" w15:restartNumberingAfterBreak="0">
    <w:nsid w:val="577F783F"/>
    <w:multiLevelType w:val="multilevel"/>
    <w:tmpl w:val="BDB697CC"/>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99" w15:restartNumberingAfterBreak="0">
    <w:nsid w:val="57853EE2"/>
    <w:multiLevelType w:val="multilevel"/>
    <w:tmpl w:val="4546049A"/>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00" w15:restartNumberingAfterBreak="0">
    <w:nsid w:val="598101BD"/>
    <w:multiLevelType w:val="multilevel"/>
    <w:tmpl w:val="AAE0D8A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1" w15:restartNumberingAfterBreak="0">
    <w:nsid w:val="5A6357EF"/>
    <w:multiLevelType w:val="multilevel"/>
    <w:tmpl w:val="623E69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5B1B5EA8"/>
    <w:multiLevelType w:val="multilevel"/>
    <w:tmpl w:val="1E947F7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3" w15:restartNumberingAfterBreak="0">
    <w:nsid w:val="5C2B26D1"/>
    <w:multiLevelType w:val="multilevel"/>
    <w:tmpl w:val="923C979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4" w15:restartNumberingAfterBreak="0">
    <w:nsid w:val="5CBA28BE"/>
    <w:multiLevelType w:val="multilevel"/>
    <w:tmpl w:val="7742A35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5" w15:restartNumberingAfterBreak="0">
    <w:nsid w:val="5DC17EF4"/>
    <w:multiLevelType w:val="multilevel"/>
    <w:tmpl w:val="4A90CE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5E193C18"/>
    <w:multiLevelType w:val="multilevel"/>
    <w:tmpl w:val="5BE84372"/>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7" w15:restartNumberingAfterBreak="0">
    <w:nsid w:val="5EB80718"/>
    <w:multiLevelType w:val="multilevel"/>
    <w:tmpl w:val="859E5F7E"/>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108" w15:restartNumberingAfterBreak="0">
    <w:nsid w:val="5FC8470B"/>
    <w:multiLevelType w:val="multilevel"/>
    <w:tmpl w:val="5592591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09" w15:restartNumberingAfterBreak="0">
    <w:nsid w:val="5FD35E67"/>
    <w:multiLevelType w:val="multilevel"/>
    <w:tmpl w:val="D1E00D8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0" w15:restartNumberingAfterBreak="0">
    <w:nsid w:val="60166E82"/>
    <w:multiLevelType w:val="multilevel"/>
    <w:tmpl w:val="7AFC921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11" w15:restartNumberingAfterBreak="0">
    <w:nsid w:val="60393E4E"/>
    <w:multiLevelType w:val="multilevel"/>
    <w:tmpl w:val="C8E0C596"/>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112" w15:restartNumberingAfterBreak="0">
    <w:nsid w:val="60CB1649"/>
    <w:multiLevelType w:val="multilevel"/>
    <w:tmpl w:val="2ECE1CAC"/>
    <w:lvl w:ilvl="0">
      <w:start w:val="1"/>
      <w:numFmt w:val="bullet"/>
      <w:lvlText w:val="●"/>
      <w:lvlJc w:val="right"/>
      <w:pPr>
        <w:ind w:left="720" w:hanging="360"/>
      </w:pPr>
      <w:rPr>
        <w:u w:val="none"/>
      </w:rPr>
    </w:lvl>
    <w:lvl w:ilvl="1">
      <w:start w:val="1"/>
      <w:numFmt w:val="bullet"/>
      <w:lvlText w:val="○"/>
      <w:lvlJc w:val="right"/>
      <w:pPr>
        <w:ind w:left="1440" w:hanging="360"/>
      </w:pPr>
      <w:rPr>
        <w:sz w:val="24"/>
        <w:szCs w:val="24"/>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3" w15:restartNumberingAfterBreak="0">
    <w:nsid w:val="64E03F3C"/>
    <w:multiLevelType w:val="multilevel"/>
    <w:tmpl w:val="2082979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4" w15:restartNumberingAfterBreak="0">
    <w:nsid w:val="65675FC6"/>
    <w:multiLevelType w:val="multilevel"/>
    <w:tmpl w:val="EEF266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65930B48"/>
    <w:multiLevelType w:val="multilevel"/>
    <w:tmpl w:val="FF364D2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6" w15:restartNumberingAfterBreak="0">
    <w:nsid w:val="65D43231"/>
    <w:multiLevelType w:val="multilevel"/>
    <w:tmpl w:val="87761A0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7" w15:restartNumberingAfterBreak="0">
    <w:nsid w:val="666D38DE"/>
    <w:multiLevelType w:val="multilevel"/>
    <w:tmpl w:val="D37CB57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8" w15:restartNumberingAfterBreak="0">
    <w:nsid w:val="683764A9"/>
    <w:multiLevelType w:val="multilevel"/>
    <w:tmpl w:val="EA346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68CC2167"/>
    <w:multiLevelType w:val="multilevel"/>
    <w:tmpl w:val="320ECBA4"/>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20" w15:restartNumberingAfterBreak="0">
    <w:nsid w:val="6A7839B3"/>
    <w:multiLevelType w:val="multilevel"/>
    <w:tmpl w:val="8668E6D2"/>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21" w15:restartNumberingAfterBreak="0">
    <w:nsid w:val="6B002961"/>
    <w:multiLevelType w:val="multilevel"/>
    <w:tmpl w:val="3470FB2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2" w15:restartNumberingAfterBreak="0">
    <w:nsid w:val="6B1670CA"/>
    <w:multiLevelType w:val="multilevel"/>
    <w:tmpl w:val="95186744"/>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23" w15:restartNumberingAfterBreak="0">
    <w:nsid w:val="6B7707CD"/>
    <w:multiLevelType w:val="multilevel"/>
    <w:tmpl w:val="D4D8174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4" w15:restartNumberingAfterBreak="0">
    <w:nsid w:val="6BD50BAB"/>
    <w:multiLevelType w:val="multilevel"/>
    <w:tmpl w:val="AC90AC7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5" w15:restartNumberingAfterBreak="0">
    <w:nsid w:val="6C636EDF"/>
    <w:multiLevelType w:val="multilevel"/>
    <w:tmpl w:val="50A894FA"/>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26" w15:restartNumberingAfterBreak="0">
    <w:nsid w:val="6CF00AE4"/>
    <w:multiLevelType w:val="multilevel"/>
    <w:tmpl w:val="0054057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7" w15:restartNumberingAfterBreak="0">
    <w:nsid w:val="6E06206A"/>
    <w:multiLevelType w:val="multilevel"/>
    <w:tmpl w:val="8E7A49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6F612A16"/>
    <w:multiLevelType w:val="multilevel"/>
    <w:tmpl w:val="881AE7A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9" w15:restartNumberingAfterBreak="0">
    <w:nsid w:val="71522215"/>
    <w:multiLevelType w:val="multilevel"/>
    <w:tmpl w:val="5CAA3D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715B7CEC"/>
    <w:multiLevelType w:val="multilevel"/>
    <w:tmpl w:val="9544EDB4"/>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31" w15:restartNumberingAfterBreak="0">
    <w:nsid w:val="71A5122F"/>
    <w:multiLevelType w:val="multilevel"/>
    <w:tmpl w:val="AEFA551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2" w15:restartNumberingAfterBreak="0">
    <w:nsid w:val="71E8112D"/>
    <w:multiLevelType w:val="multilevel"/>
    <w:tmpl w:val="31A032AE"/>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33" w15:restartNumberingAfterBreak="0">
    <w:nsid w:val="726D02A8"/>
    <w:multiLevelType w:val="multilevel"/>
    <w:tmpl w:val="1E2A84D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4" w15:restartNumberingAfterBreak="0">
    <w:nsid w:val="730B49BE"/>
    <w:multiLevelType w:val="multilevel"/>
    <w:tmpl w:val="6164BCFE"/>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35" w15:restartNumberingAfterBreak="0">
    <w:nsid w:val="732646EE"/>
    <w:multiLevelType w:val="multilevel"/>
    <w:tmpl w:val="C5F24B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15:restartNumberingAfterBreak="0">
    <w:nsid w:val="744541D2"/>
    <w:multiLevelType w:val="multilevel"/>
    <w:tmpl w:val="BFEEB94C"/>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37" w15:restartNumberingAfterBreak="0">
    <w:nsid w:val="75D82624"/>
    <w:multiLevelType w:val="multilevel"/>
    <w:tmpl w:val="E9BC885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38" w15:restartNumberingAfterBreak="0">
    <w:nsid w:val="7743183F"/>
    <w:multiLevelType w:val="multilevel"/>
    <w:tmpl w:val="C4EE668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9" w15:restartNumberingAfterBreak="0">
    <w:nsid w:val="77AE326A"/>
    <w:multiLevelType w:val="multilevel"/>
    <w:tmpl w:val="7834F6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78A22357"/>
    <w:multiLevelType w:val="multilevel"/>
    <w:tmpl w:val="D5EA16AA"/>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141" w15:restartNumberingAfterBreak="0">
    <w:nsid w:val="793075DF"/>
    <w:multiLevelType w:val="multilevel"/>
    <w:tmpl w:val="61CC22A6"/>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42" w15:restartNumberingAfterBreak="0">
    <w:nsid w:val="7A456EFA"/>
    <w:multiLevelType w:val="multilevel"/>
    <w:tmpl w:val="7F68307E"/>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43" w15:restartNumberingAfterBreak="0">
    <w:nsid w:val="7A9D3E44"/>
    <w:multiLevelType w:val="multilevel"/>
    <w:tmpl w:val="D9149126"/>
    <w:lvl w:ilvl="0">
      <w:start w:val="1"/>
      <w:numFmt w:val="bullet"/>
      <w:lvlText w:val="●"/>
      <w:lvlJc w:val="right"/>
      <w:pPr>
        <w:ind w:left="1440" w:hanging="360"/>
      </w:pPr>
      <w:rPr>
        <w:u w:val="none"/>
      </w:rPr>
    </w:lvl>
    <w:lvl w:ilvl="1">
      <w:start w:val="1"/>
      <w:numFmt w:val="lowerLetter"/>
      <w:lvlText w:val="%2."/>
      <w:lvlJc w:val="righ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right"/>
      <w:pPr>
        <w:ind w:left="3600" w:hanging="360"/>
      </w:pPr>
      <w:rPr>
        <w:u w:val="none"/>
      </w:rPr>
    </w:lvl>
    <w:lvl w:ilvl="4">
      <w:start w:val="1"/>
      <w:numFmt w:val="lowerLetter"/>
      <w:lvlText w:val="%5."/>
      <w:lvlJc w:val="righ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right"/>
      <w:pPr>
        <w:ind w:left="5760" w:hanging="360"/>
      </w:pPr>
      <w:rPr>
        <w:u w:val="none"/>
      </w:rPr>
    </w:lvl>
    <w:lvl w:ilvl="7">
      <w:start w:val="1"/>
      <w:numFmt w:val="lowerLetter"/>
      <w:lvlText w:val="%8."/>
      <w:lvlJc w:val="right"/>
      <w:pPr>
        <w:ind w:left="6480" w:hanging="360"/>
      </w:pPr>
      <w:rPr>
        <w:u w:val="none"/>
      </w:rPr>
    </w:lvl>
    <w:lvl w:ilvl="8">
      <w:start w:val="1"/>
      <w:numFmt w:val="lowerRoman"/>
      <w:lvlText w:val="%9."/>
      <w:lvlJc w:val="right"/>
      <w:pPr>
        <w:ind w:left="7200" w:hanging="360"/>
      </w:pPr>
      <w:rPr>
        <w:u w:val="none"/>
      </w:rPr>
    </w:lvl>
  </w:abstractNum>
  <w:abstractNum w:abstractNumId="144" w15:restartNumberingAfterBreak="0">
    <w:nsid w:val="7B2D33AC"/>
    <w:multiLevelType w:val="multilevel"/>
    <w:tmpl w:val="3624907C"/>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145" w15:restartNumberingAfterBreak="0">
    <w:nsid w:val="7C4075EE"/>
    <w:multiLevelType w:val="multilevel"/>
    <w:tmpl w:val="E0EA167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46" w15:restartNumberingAfterBreak="0">
    <w:nsid w:val="7CF4677F"/>
    <w:multiLevelType w:val="multilevel"/>
    <w:tmpl w:val="A3C08FD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47" w15:restartNumberingAfterBreak="0">
    <w:nsid w:val="7D4041A2"/>
    <w:multiLevelType w:val="multilevel"/>
    <w:tmpl w:val="51C0C1A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8" w15:restartNumberingAfterBreak="0">
    <w:nsid w:val="7DA56E9A"/>
    <w:multiLevelType w:val="multilevel"/>
    <w:tmpl w:val="9370C98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9" w15:restartNumberingAfterBreak="0">
    <w:nsid w:val="7E0731D6"/>
    <w:multiLevelType w:val="multilevel"/>
    <w:tmpl w:val="123A9A42"/>
    <w:lvl w:ilvl="0">
      <w:start w:val="1"/>
      <w:numFmt w:val="bullet"/>
      <w:lvlText w:val="●"/>
      <w:lvlJc w:val="right"/>
      <w:pPr>
        <w:ind w:left="2880" w:hanging="360"/>
      </w:pPr>
      <w:rPr>
        <w:u w:val="none"/>
      </w:rPr>
    </w:lvl>
    <w:lvl w:ilvl="1">
      <w:start w:val="1"/>
      <w:numFmt w:val="bullet"/>
      <w:lvlText w:val="○"/>
      <w:lvlJc w:val="right"/>
      <w:pPr>
        <w:ind w:left="3600" w:hanging="360"/>
      </w:pPr>
      <w:rPr>
        <w:u w:val="none"/>
      </w:rPr>
    </w:lvl>
    <w:lvl w:ilvl="2">
      <w:start w:val="1"/>
      <w:numFmt w:val="bullet"/>
      <w:lvlText w:val="■"/>
      <w:lvlJc w:val="right"/>
      <w:pPr>
        <w:ind w:left="4320" w:hanging="360"/>
      </w:pPr>
      <w:rPr>
        <w:u w:val="none"/>
      </w:rPr>
    </w:lvl>
    <w:lvl w:ilvl="3">
      <w:start w:val="1"/>
      <w:numFmt w:val="bullet"/>
      <w:lvlText w:val="●"/>
      <w:lvlJc w:val="right"/>
      <w:pPr>
        <w:ind w:left="5040" w:hanging="360"/>
      </w:pPr>
      <w:rPr>
        <w:u w:val="none"/>
      </w:rPr>
    </w:lvl>
    <w:lvl w:ilvl="4">
      <w:start w:val="1"/>
      <w:numFmt w:val="bullet"/>
      <w:lvlText w:val="○"/>
      <w:lvlJc w:val="right"/>
      <w:pPr>
        <w:ind w:left="5760" w:hanging="360"/>
      </w:pPr>
      <w:rPr>
        <w:u w:val="none"/>
      </w:rPr>
    </w:lvl>
    <w:lvl w:ilvl="5">
      <w:start w:val="1"/>
      <w:numFmt w:val="bullet"/>
      <w:lvlText w:val="■"/>
      <w:lvlJc w:val="right"/>
      <w:pPr>
        <w:ind w:left="6480" w:hanging="360"/>
      </w:pPr>
      <w:rPr>
        <w:u w:val="none"/>
      </w:rPr>
    </w:lvl>
    <w:lvl w:ilvl="6">
      <w:start w:val="1"/>
      <w:numFmt w:val="bullet"/>
      <w:lvlText w:val="●"/>
      <w:lvlJc w:val="right"/>
      <w:pPr>
        <w:ind w:left="7200" w:hanging="360"/>
      </w:pPr>
      <w:rPr>
        <w:u w:val="none"/>
      </w:rPr>
    </w:lvl>
    <w:lvl w:ilvl="7">
      <w:start w:val="1"/>
      <w:numFmt w:val="bullet"/>
      <w:lvlText w:val="○"/>
      <w:lvlJc w:val="right"/>
      <w:pPr>
        <w:ind w:left="7920" w:hanging="360"/>
      </w:pPr>
      <w:rPr>
        <w:u w:val="none"/>
      </w:rPr>
    </w:lvl>
    <w:lvl w:ilvl="8">
      <w:start w:val="1"/>
      <w:numFmt w:val="bullet"/>
      <w:lvlText w:val="■"/>
      <w:lvlJc w:val="right"/>
      <w:pPr>
        <w:ind w:left="8640" w:hanging="360"/>
      </w:pPr>
      <w:rPr>
        <w:u w:val="none"/>
      </w:rPr>
    </w:lvl>
  </w:abstractNum>
  <w:abstractNum w:abstractNumId="150" w15:restartNumberingAfterBreak="0">
    <w:nsid w:val="7E1376B7"/>
    <w:multiLevelType w:val="multilevel"/>
    <w:tmpl w:val="3CCE332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51" w15:restartNumberingAfterBreak="0">
    <w:nsid w:val="7E1B1528"/>
    <w:multiLevelType w:val="multilevel"/>
    <w:tmpl w:val="9D8C708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52" w15:restartNumberingAfterBreak="0">
    <w:nsid w:val="7EFE3497"/>
    <w:multiLevelType w:val="multilevel"/>
    <w:tmpl w:val="6DFE271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53" w15:restartNumberingAfterBreak="0">
    <w:nsid w:val="7F070435"/>
    <w:multiLevelType w:val="multilevel"/>
    <w:tmpl w:val="1EFE5A5C"/>
    <w:lvl w:ilvl="0">
      <w:start w:val="15"/>
      <w:numFmt w:val="bullet"/>
      <w:lvlText w:val="●"/>
      <w:lvlJc w:val="left"/>
      <w:pPr>
        <w:ind w:left="804" w:hanging="359"/>
      </w:pPr>
      <w:rPr>
        <w:u w:val="none"/>
      </w:rPr>
    </w:lvl>
    <w:lvl w:ilvl="1">
      <w:start w:val="1"/>
      <w:numFmt w:val="bullet"/>
      <w:lvlText w:val="○"/>
      <w:lvlJc w:val="left"/>
      <w:pPr>
        <w:ind w:left="1524" w:hanging="360"/>
      </w:pPr>
      <w:rPr>
        <w:u w:val="none"/>
      </w:rPr>
    </w:lvl>
    <w:lvl w:ilvl="2">
      <w:start w:val="1"/>
      <w:numFmt w:val="bullet"/>
      <w:lvlText w:val="■"/>
      <w:lvlJc w:val="left"/>
      <w:pPr>
        <w:ind w:left="2244" w:hanging="360"/>
      </w:pPr>
      <w:rPr>
        <w:u w:val="none"/>
      </w:rPr>
    </w:lvl>
    <w:lvl w:ilvl="3">
      <w:start w:val="1"/>
      <w:numFmt w:val="bullet"/>
      <w:lvlText w:val="●"/>
      <w:lvlJc w:val="left"/>
      <w:pPr>
        <w:ind w:left="2964" w:hanging="360"/>
      </w:pPr>
      <w:rPr>
        <w:u w:val="none"/>
      </w:rPr>
    </w:lvl>
    <w:lvl w:ilvl="4">
      <w:start w:val="1"/>
      <w:numFmt w:val="bullet"/>
      <w:lvlText w:val="○"/>
      <w:lvlJc w:val="left"/>
      <w:pPr>
        <w:ind w:left="3684" w:hanging="360"/>
      </w:pPr>
      <w:rPr>
        <w:u w:val="none"/>
      </w:rPr>
    </w:lvl>
    <w:lvl w:ilvl="5">
      <w:start w:val="1"/>
      <w:numFmt w:val="bullet"/>
      <w:lvlText w:val="■"/>
      <w:lvlJc w:val="left"/>
      <w:pPr>
        <w:ind w:left="4404" w:hanging="360"/>
      </w:pPr>
      <w:rPr>
        <w:u w:val="none"/>
      </w:rPr>
    </w:lvl>
    <w:lvl w:ilvl="6">
      <w:start w:val="1"/>
      <w:numFmt w:val="bullet"/>
      <w:lvlText w:val="●"/>
      <w:lvlJc w:val="left"/>
      <w:pPr>
        <w:ind w:left="5124" w:hanging="360"/>
      </w:pPr>
      <w:rPr>
        <w:u w:val="none"/>
      </w:rPr>
    </w:lvl>
    <w:lvl w:ilvl="7">
      <w:start w:val="1"/>
      <w:numFmt w:val="bullet"/>
      <w:lvlText w:val="○"/>
      <w:lvlJc w:val="left"/>
      <w:pPr>
        <w:ind w:left="5844" w:hanging="360"/>
      </w:pPr>
      <w:rPr>
        <w:u w:val="none"/>
      </w:rPr>
    </w:lvl>
    <w:lvl w:ilvl="8">
      <w:start w:val="1"/>
      <w:numFmt w:val="bullet"/>
      <w:lvlText w:val="■"/>
      <w:lvlJc w:val="left"/>
      <w:pPr>
        <w:ind w:left="6564" w:hanging="360"/>
      </w:pPr>
      <w:rPr>
        <w:u w:val="none"/>
      </w:rPr>
    </w:lvl>
  </w:abstractNum>
  <w:num w:numId="1" w16cid:durableId="1072965081">
    <w:abstractNumId w:val="126"/>
  </w:num>
  <w:num w:numId="2" w16cid:durableId="498739978">
    <w:abstractNumId w:val="25"/>
  </w:num>
  <w:num w:numId="3" w16cid:durableId="1980184786">
    <w:abstractNumId w:val="19"/>
  </w:num>
  <w:num w:numId="4" w16cid:durableId="1282225604">
    <w:abstractNumId w:val="36"/>
  </w:num>
  <w:num w:numId="5" w16cid:durableId="255790736">
    <w:abstractNumId w:val="115"/>
  </w:num>
  <w:num w:numId="6" w16cid:durableId="1811631731">
    <w:abstractNumId w:val="101"/>
  </w:num>
  <w:num w:numId="7" w16cid:durableId="1340347389">
    <w:abstractNumId w:val="145"/>
  </w:num>
  <w:num w:numId="8" w16cid:durableId="1860898633">
    <w:abstractNumId w:val="102"/>
  </w:num>
  <w:num w:numId="9" w16cid:durableId="2136366134">
    <w:abstractNumId w:val="127"/>
  </w:num>
  <w:num w:numId="10" w16cid:durableId="1124231123">
    <w:abstractNumId w:val="124"/>
  </w:num>
  <w:num w:numId="11" w16cid:durableId="1900626044">
    <w:abstractNumId w:val="22"/>
  </w:num>
  <w:num w:numId="12" w16cid:durableId="574173065">
    <w:abstractNumId w:val="26"/>
  </w:num>
  <w:num w:numId="13" w16cid:durableId="781146878">
    <w:abstractNumId w:val="85"/>
  </w:num>
  <w:num w:numId="14" w16cid:durableId="1286424652">
    <w:abstractNumId w:val="148"/>
  </w:num>
  <w:num w:numId="15" w16cid:durableId="938489298">
    <w:abstractNumId w:val="66"/>
  </w:num>
  <w:num w:numId="16" w16cid:durableId="1053851514">
    <w:abstractNumId w:val="23"/>
  </w:num>
  <w:num w:numId="17" w16cid:durableId="1299460511">
    <w:abstractNumId w:val="100"/>
  </w:num>
  <w:num w:numId="18" w16cid:durableId="1549297211">
    <w:abstractNumId w:val="73"/>
  </w:num>
  <w:num w:numId="19" w16cid:durableId="1511985651">
    <w:abstractNumId w:val="117"/>
  </w:num>
  <w:num w:numId="20" w16cid:durableId="736321664">
    <w:abstractNumId w:val="142"/>
  </w:num>
  <w:num w:numId="21" w16cid:durableId="112987659">
    <w:abstractNumId w:val="4"/>
  </w:num>
  <w:num w:numId="22" w16cid:durableId="2055038765">
    <w:abstractNumId w:val="33"/>
  </w:num>
  <w:num w:numId="23" w16cid:durableId="13506723">
    <w:abstractNumId w:val="62"/>
  </w:num>
  <w:num w:numId="24" w16cid:durableId="556478309">
    <w:abstractNumId w:val="21"/>
  </w:num>
  <w:num w:numId="25" w16cid:durableId="1322583762">
    <w:abstractNumId w:val="30"/>
  </w:num>
  <w:num w:numId="26" w16cid:durableId="1530946804">
    <w:abstractNumId w:val="11"/>
  </w:num>
  <w:num w:numId="27" w16cid:durableId="576521629">
    <w:abstractNumId w:val="97"/>
  </w:num>
  <w:num w:numId="28" w16cid:durableId="801315336">
    <w:abstractNumId w:val="71"/>
  </w:num>
  <w:num w:numId="29" w16cid:durableId="285234956">
    <w:abstractNumId w:val="0"/>
  </w:num>
  <w:num w:numId="30" w16cid:durableId="2001151324">
    <w:abstractNumId w:val="96"/>
  </w:num>
  <w:num w:numId="31" w16cid:durableId="1916666197">
    <w:abstractNumId w:val="82"/>
  </w:num>
  <w:num w:numId="32" w16cid:durableId="944775012">
    <w:abstractNumId w:val="70"/>
  </w:num>
  <w:num w:numId="33" w16cid:durableId="1117336443">
    <w:abstractNumId w:val="43"/>
  </w:num>
  <w:num w:numId="34" w16cid:durableId="1578247307">
    <w:abstractNumId w:val="17"/>
  </w:num>
  <w:num w:numId="35" w16cid:durableId="1771923547">
    <w:abstractNumId w:val="92"/>
  </w:num>
  <w:num w:numId="36" w16cid:durableId="714427343">
    <w:abstractNumId w:val="77"/>
  </w:num>
  <w:num w:numId="37" w16cid:durableId="448009715">
    <w:abstractNumId w:val="135"/>
  </w:num>
  <w:num w:numId="38" w16cid:durableId="1518159537">
    <w:abstractNumId w:val="46"/>
  </w:num>
  <w:num w:numId="39" w16cid:durableId="886143310">
    <w:abstractNumId w:val="108"/>
  </w:num>
  <w:num w:numId="40" w16cid:durableId="1918903381">
    <w:abstractNumId w:val="128"/>
  </w:num>
  <w:num w:numId="41" w16cid:durableId="1017195110">
    <w:abstractNumId w:val="112"/>
  </w:num>
  <w:num w:numId="42" w16cid:durableId="497311229">
    <w:abstractNumId w:val="109"/>
  </w:num>
  <w:num w:numId="43" w16cid:durableId="1919316592">
    <w:abstractNumId w:val="140"/>
  </w:num>
  <w:num w:numId="44" w16cid:durableId="2075810786">
    <w:abstractNumId w:val="130"/>
  </w:num>
  <w:num w:numId="45" w16cid:durableId="184826133">
    <w:abstractNumId w:val="61"/>
  </w:num>
  <w:num w:numId="46" w16cid:durableId="728267168">
    <w:abstractNumId w:val="9"/>
  </w:num>
  <w:num w:numId="47" w16cid:durableId="1851218375">
    <w:abstractNumId w:val="114"/>
  </w:num>
  <w:num w:numId="48" w16cid:durableId="1915358718">
    <w:abstractNumId w:val="146"/>
  </w:num>
  <w:num w:numId="49" w16cid:durableId="1106343663">
    <w:abstractNumId w:val="42"/>
  </w:num>
  <w:num w:numId="50" w16cid:durableId="60518283">
    <w:abstractNumId w:val="150"/>
  </w:num>
  <w:num w:numId="51" w16cid:durableId="1788348012">
    <w:abstractNumId w:val="137"/>
  </w:num>
  <w:num w:numId="52" w16cid:durableId="985863624">
    <w:abstractNumId w:val="57"/>
  </w:num>
  <w:num w:numId="53" w16cid:durableId="1319310734">
    <w:abstractNumId w:val="37"/>
  </w:num>
  <w:num w:numId="54" w16cid:durableId="633023009">
    <w:abstractNumId w:val="56"/>
  </w:num>
  <w:num w:numId="55" w16cid:durableId="1174496384">
    <w:abstractNumId w:val="16"/>
  </w:num>
  <w:num w:numId="56" w16cid:durableId="391774284">
    <w:abstractNumId w:val="93"/>
  </w:num>
  <w:num w:numId="57" w16cid:durableId="1379739188">
    <w:abstractNumId w:val="83"/>
  </w:num>
  <w:num w:numId="58" w16cid:durableId="557981315">
    <w:abstractNumId w:val="139"/>
  </w:num>
  <w:num w:numId="59" w16cid:durableId="208146918">
    <w:abstractNumId w:val="149"/>
  </w:num>
  <w:num w:numId="60" w16cid:durableId="1089690076">
    <w:abstractNumId w:val="151"/>
  </w:num>
  <w:num w:numId="61" w16cid:durableId="2033140528">
    <w:abstractNumId w:val="8"/>
  </w:num>
  <w:num w:numId="62" w16cid:durableId="1278490552">
    <w:abstractNumId w:val="52"/>
  </w:num>
  <w:num w:numId="63" w16cid:durableId="1162504250">
    <w:abstractNumId w:val="95"/>
  </w:num>
  <w:num w:numId="64" w16cid:durableId="110591684">
    <w:abstractNumId w:val="141"/>
  </w:num>
  <w:num w:numId="65" w16cid:durableId="933711640">
    <w:abstractNumId w:val="129"/>
  </w:num>
  <w:num w:numId="66" w16cid:durableId="873078510">
    <w:abstractNumId w:val="153"/>
  </w:num>
  <w:num w:numId="67" w16cid:durableId="1858108921">
    <w:abstractNumId w:val="121"/>
  </w:num>
  <w:num w:numId="68" w16cid:durableId="1552107494">
    <w:abstractNumId w:val="51"/>
  </w:num>
  <w:num w:numId="69" w16cid:durableId="1899170776">
    <w:abstractNumId w:val="15"/>
  </w:num>
  <w:num w:numId="70" w16cid:durableId="820193963">
    <w:abstractNumId w:val="98"/>
  </w:num>
  <w:num w:numId="71" w16cid:durableId="534777921">
    <w:abstractNumId w:val="6"/>
  </w:num>
  <w:num w:numId="72" w16cid:durableId="1101143440">
    <w:abstractNumId w:val="78"/>
  </w:num>
  <w:num w:numId="73" w16cid:durableId="622230139">
    <w:abstractNumId w:val="5"/>
  </w:num>
  <w:num w:numId="74" w16cid:durableId="1716008062">
    <w:abstractNumId w:val="69"/>
  </w:num>
  <w:num w:numId="75" w16cid:durableId="912543131">
    <w:abstractNumId w:val="2"/>
  </w:num>
  <w:num w:numId="76" w16cid:durableId="4670396">
    <w:abstractNumId w:val="99"/>
  </w:num>
  <w:num w:numId="77" w16cid:durableId="898442367">
    <w:abstractNumId w:val="106"/>
  </w:num>
  <w:num w:numId="78" w16cid:durableId="198520605">
    <w:abstractNumId w:val="67"/>
  </w:num>
  <w:num w:numId="79" w16cid:durableId="1738670140">
    <w:abstractNumId w:val="60"/>
  </w:num>
  <w:num w:numId="80" w16cid:durableId="1811633562">
    <w:abstractNumId w:val="39"/>
  </w:num>
  <w:num w:numId="81" w16cid:durableId="1530676624">
    <w:abstractNumId w:val="119"/>
  </w:num>
  <w:num w:numId="82" w16cid:durableId="1666977757">
    <w:abstractNumId w:val="14"/>
  </w:num>
  <w:num w:numId="83" w16cid:durableId="1849978649">
    <w:abstractNumId w:val="64"/>
  </w:num>
  <w:num w:numId="84" w16cid:durableId="758523922">
    <w:abstractNumId w:val="55"/>
  </w:num>
  <w:num w:numId="85" w16cid:durableId="470252102">
    <w:abstractNumId w:val="91"/>
  </w:num>
  <w:num w:numId="86" w16cid:durableId="1093746785">
    <w:abstractNumId w:val="88"/>
  </w:num>
  <w:num w:numId="87" w16cid:durableId="417487011">
    <w:abstractNumId w:val="10"/>
  </w:num>
  <w:num w:numId="88" w16cid:durableId="545215805">
    <w:abstractNumId w:val="107"/>
  </w:num>
  <w:num w:numId="89" w16cid:durableId="1006712831">
    <w:abstractNumId w:val="20"/>
  </w:num>
  <w:num w:numId="90" w16cid:durableId="1003892565">
    <w:abstractNumId w:val="49"/>
  </w:num>
  <w:num w:numId="91" w16cid:durableId="1141772282">
    <w:abstractNumId w:val="84"/>
  </w:num>
  <w:num w:numId="92" w16cid:durableId="1732925139">
    <w:abstractNumId w:val="86"/>
  </w:num>
  <w:num w:numId="93" w16cid:durableId="1683893553">
    <w:abstractNumId w:val="143"/>
  </w:num>
  <w:num w:numId="94" w16cid:durableId="140467365">
    <w:abstractNumId w:val="105"/>
  </w:num>
  <w:num w:numId="95" w16cid:durableId="2112779594">
    <w:abstractNumId w:val="40"/>
  </w:num>
  <w:num w:numId="96" w16cid:durableId="290674383">
    <w:abstractNumId w:val="152"/>
  </w:num>
  <w:num w:numId="97" w16cid:durableId="1569657518">
    <w:abstractNumId w:val="147"/>
  </w:num>
  <w:num w:numId="98" w16cid:durableId="860506246">
    <w:abstractNumId w:val="120"/>
  </w:num>
  <w:num w:numId="99" w16cid:durableId="1107192837">
    <w:abstractNumId w:val="59"/>
  </w:num>
  <w:num w:numId="100" w16cid:durableId="775054688">
    <w:abstractNumId w:val="103"/>
  </w:num>
  <w:num w:numId="101" w16cid:durableId="58133480">
    <w:abstractNumId w:val="54"/>
  </w:num>
  <w:num w:numId="102" w16cid:durableId="149758984">
    <w:abstractNumId w:val="48"/>
  </w:num>
  <w:num w:numId="103" w16cid:durableId="905916447">
    <w:abstractNumId w:val="3"/>
  </w:num>
  <w:num w:numId="104" w16cid:durableId="1352293328">
    <w:abstractNumId w:val="34"/>
  </w:num>
  <w:num w:numId="105" w16cid:durableId="1902904608">
    <w:abstractNumId w:val="68"/>
  </w:num>
  <w:num w:numId="106" w16cid:durableId="1538545837">
    <w:abstractNumId w:val="131"/>
  </w:num>
  <w:num w:numId="107" w16cid:durableId="1080834726">
    <w:abstractNumId w:val="75"/>
  </w:num>
  <w:num w:numId="108" w16cid:durableId="277685964">
    <w:abstractNumId w:val="123"/>
  </w:num>
  <w:num w:numId="109" w16cid:durableId="932468021">
    <w:abstractNumId w:val="53"/>
  </w:num>
  <w:num w:numId="110" w16cid:durableId="1041707170">
    <w:abstractNumId w:val="113"/>
  </w:num>
  <w:num w:numId="111" w16cid:durableId="1998916165">
    <w:abstractNumId w:val="35"/>
  </w:num>
  <w:num w:numId="112" w16cid:durableId="1438597068">
    <w:abstractNumId w:val="144"/>
  </w:num>
  <w:num w:numId="113" w16cid:durableId="42365207">
    <w:abstractNumId w:val="63"/>
  </w:num>
  <w:num w:numId="114" w16cid:durableId="1481075740">
    <w:abstractNumId w:val="47"/>
  </w:num>
  <w:num w:numId="115" w16cid:durableId="441730319">
    <w:abstractNumId w:val="118"/>
  </w:num>
  <w:num w:numId="116" w16cid:durableId="322050315">
    <w:abstractNumId w:val="41"/>
  </w:num>
  <w:num w:numId="117" w16cid:durableId="1902205411">
    <w:abstractNumId w:val="79"/>
  </w:num>
  <w:num w:numId="118" w16cid:durableId="1075324452">
    <w:abstractNumId w:val="28"/>
  </w:num>
  <w:num w:numId="119" w16cid:durableId="2140372675">
    <w:abstractNumId w:val="116"/>
  </w:num>
  <w:num w:numId="120" w16cid:durableId="1488932471">
    <w:abstractNumId w:val="7"/>
  </w:num>
  <w:num w:numId="121" w16cid:durableId="964042969">
    <w:abstractNumId w:val="132"/>
  </w:num>
  <w:num w:numId="122" w16cid:durableId="1958632585">
    <w:abstractNumId w:val="24"/>
  </w:num>
  <w:num w:numId="123" w16cid:durableId="1678383653">
    <w:abstractNumId w:val="125"/>
  </w:num>
  <w:num w:numId="124" w16cid:durableId="969702140">
    <w:abstractNumId w:val="72"/>
  </w:num>
  <w:num w:numId="125" w16cid:durableId="474491289">
    <w:abstractNumId w:val="44"/>
  </w:num>
  <w:num w:numId="126" w16cid:durableId="1755853738">
    <w:abstractNumId w:val="32"/>
  </w:num>
  <w:num w:numId="127" w16cid:durableId="2104841648">
    <w:abstractNumId w:val="94"/>
  </w:num>
  <w:num w:numId="128" w16cid:durableId="1442992226">
    <w:abstractNumId w:val="80"/>
  </w:num>
  <w:num w:numId="129" w16cid:durableId="745147196">
    <w:abstractNumId w:val="12"/>
  </w:num>
  <w:num w:numId="130" w16cid:durableId="782653219">
    <w:abstractNumId w:val="104"/>
  </w:num>
  <w:num w:numId="131" w16cid:durableId="931935828">
    <w:abstractNumId w:val="89"/>
  </w:num>
  <w:num w:numId="132" w16cid:durableId="1777827073">
    <w:abstractNumId w:val="50"/>
  </w:num>
  <w:num w:numId="133" w16cid:durableId="2129931515">
    <w:abstractNumId w:val="136"/>
  </w:num>
  <w:num w:numId="134" w16cid:durableId="1055395599">
    <w:abstractNumId w:val="87"/>
  </w:num>
  <w:num w:numId="135" w16cid:durableId="1885210637">
    <w:abstractNumId w:val="110"/>
  </w:num>
  <w:num w:numId="136" w16cid:durableId="1072120014">
    <w:abstractNumId w:val="81"/>
  </w:num>
  <w:num w:numId="137" w16cid:durableId="794565147">
    <w:abstractNumId w:val="74"/>
  </w:num>
  <w:num w:numId="138" w16cid:durableId="424498325">
    <w:abstractNumId w:val="76"/>
  </w:num>
  <w:num w:numId="139" w16cid:durableId="237716289">
    <w:abstractNumId w:val="31"/>
  </w:num>
  <w:num w:numId="140" w16cid:durableId="1535001720">
    <w:abstractNumId w:val="65"/>
  </w:num>
  <w:num w:numId="141" w16cid:durableId="2017416648">
    <w:abstractNumId w:val="38"/>
  </w:num>
  <w:num w:numId="142" w16cid:durableId="1985620221">
    <w:abstractNumId w:val="18"/>
  </w:num>
  <w:num w:numId="143" w16cid:durableId="1459372195">
    <w:abstractNumId w:val="90"/>
  </w:num>
  <w:num w:numId="144" w16cid:durableId="2019037592">
    <w:abstractNumId w:val="111"/>
  </w:num>
  <w:num w:numId="145" w16cid:durableId="893735974">
    <w:abstractNumId w:val="13"/>
  </w:num>
  <w:num w:numId="146" w16cid:durableId="323902668">
    <w:abstractNumId w:val="138"/>
  </w:num>
  <w:num w:numId="147" w16cid:durableId="1973823205">
    <w:abstractNumId w:val="27"/>
  </w:num>
  <w:num w:numId="148" w16cid:durableId="2026321825">
    <w:abstractNumId w:val="58"/>
  </w:num>
  <w:num w:numId="149" w16cid:durableId="1640498086">
    <w:abstractNumId w:val="133"/>
  </w:num>
  <w:num w:numId="150" w16cid:durableId="631406426">
    <w:abstractNumId w:val="29"/>
  </w:num>
  <w:num w:numId="151" w16cid:durableId="1249189523">
    <w:abstractNumId w:val="122"/>
  </w:num>
  <w:num w:numId="152" w16cid:durableId="1649086759">
    <w:abstractNumId w:val="45"/>
  </w:num>
  <w:num w:numId="153" w16cid:durableId="1281953000">
    <w:abstractNumId w:val="134"/>
  </w:num>
  <w:num w:numId="154" w16cid:durableId="776608565">
    <w:abstractNumId w:val="1"/>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3454"/>
    <w:rsid w:val="00141D92"/>
    <w:rsid w:val="00176648"/>
    <w:rsid w:val="00260807"/>
    <w:rsid w:val="003F0464"/>
    <w:rsid w:val="003F64CD"/>
    <w:rsid w:val="004749FA"/>
    <w:rsid w:val="00516A86"/>
    <w:rsid w:val="006640B3"/>
    <w:rsid w:val="00727514"/>
    <w:rsid w:val="007D7BD7"/>
    <w:rsid w:val="00920FF9"/>
    <w:rsid w:val="009A3454"/>
    <w:rsid w:val="009D33A9"/>
    <w:rsid w:val="00A04824"/>
    <w:rsid w:val="00A212B6"/>
    <w:rsid w:val="00B05EB5"/>
    <w:rsid w:val="00B81B97"/>
    <w:rsid w:val="00BC243D"/>
    <w:rsid w:val="00BF7187"/>
    <w:rsid w:val="00C93397"/>
    <w:rsid w:val="00CC6ACD"/>
    <w:rsid w:val="00CD7553"/>
    <w:rsid w:val="00DF557A"/>
    <w:rsid w:val="00F2341B"/>
    <w:rsid w:val="00FB7F4E"/>
    <w:rsid w:val="0471AF51"/>
    <w:rsid w:val="1E0DAE5C"/>
    <w:rsid w:val="2FA3C119"/>
    <w:rsid w:val="37A65E9F"/>
    <w:rsid w:val="39793EA2"/>
    <w:rsid w:val="3B6A5225"/>
    <w:rsid w:val="4066EDCD"/>
    <w:rsid w:val="472D277B"/>
    <w:rsid w:val="4ADF3284"/>
    <w:rsid w:val="56910464"/>
    <w:rsid w:val="5B424B3A"/>
    <w:rsid w:val="5D58BCA9"/>
    <w:rsid w:val="612A0DC7"/>
    <w:rsid w:val="653109FA"/>
    <w:rsid w:val="6C675519"/>
    <w:rsid w:val="739A32BA"/>
    <w:rsid w:val="76173EFA"/>
    <w:rsid w:val="7FEBB8C6"/>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6CC3A4"/>
  <w15:docId w15:val="{CE9FCD5C-1672-43E0-8069-BD9ED6C11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006640B3"/>
    <w:pPr>
      <w:keepNext/>
      <w:keepLines/>
      <w:spacing w:before="240" w:after="120" w:line="259" w:lineRule="auto"/>
      <w:outlineLvl w:val="0"/>
    </w:pPr>
    <w:rPr>
      <w:b/>
      <w:bCs/>
      <w:color w:val="2F5496"/>
      <w:sz w:val="24"/>
      <w:szCs w:val="24"/>
    </w:rPr>
  </w:style>
  <w:style w:type="paragraph" w:styleId="Heading2">
    <w:name w:val="heading 2"/>
    <w:basedOn w:val="Normal"/>
    <w:next w:val="Normal"/>
    <w:uiPriority w:val="9"/>
    <w:unhideWhenUsed/>
    <w:qFormat/>
    <w:rsid w:val="006640B3"/>
    <w:pPr>
      <w:keepNext/>
      <w:keepLines/>
      <w:spacing w:before="240" w:after="120" w:line="259" w:lineRule="auto"/>
      <w:outlineLvl w:val="1"/>
    </w:pPr>
    <w:rPr>
      <w:b/>
      <w:bCs/>
      <w:sz w:val="24"/>
      <w:szCs w:val="24"/>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rsid w:val="006640B3"/>
    <w:pPr>
      <w:pBdr>
        <w:top w:val="single" w:sz="36" w:space="1" w:color="0070C0"/>
        <w:left w:val="single" w:sz="36" w:space="4" w:color="0070C0"/>
        <w:bottom w:val="single" w:sz="36" w:space="1" w:color="0070C0"/>
        <w:right w:val="single" w:sz="36" w:space="4" w:color="0070C0"/>
      </w:pBdr>
      <w:shd w:val="clear" w:color="auto" w:fill="0070C0"/>
      <w:spacing w:before="120" w:after="160" w:line="240" w:lineRule="auto"/>
      <w:ind w:left="964" w:right="996"/>
      <w:jc w:val="center"/>
      <w:textDirection w:val="btLr"/>
    </w:pPr>
    <w:rPr>
      <w:rFonts w:ascii="Calibri" w:eastAsia="Calibri" w:hAnsi="Calibri" w:cs="Calibri"/>
      <w:b/>
      <w:color w:val="FFFFFF"/>
      <w:sz w:val="48"/>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customStyle="1" w:styleId="SimpleParagraph">
    <w:name w:val="Simple Paragraph"/>
    <w:basedOn w:val="Normal"/>
    <w:qFormat/>
    <w:rsid w:val="00A212B6"/>
    <w:pPr>
      <w:spacing w:before="120" w:after="120" w:line="312" w:lineRule="auto"/>
    </w:pPr>
    <w:rPr>
      <w:sz w:val="24"/>
      <w:szCs w:val="24"/>
    </w:rPr>
  </w:style>
  <w:style w:type="paragraph" w:styleId="ListParagraph">
    <w:name w:val="List Paragraph"/>
    <w:basedOn w:val="Normal"/>
    <w:uiPriority w:val="34"/>
    <w:qFormat/>
    <w:rsid w:val="00A212B6"/>
    <w:pPr>
      <w:numPr>
        <w:numId w:val="137"/>
      </w:numPr>
      <w:spacing w:before="240" w:after="120" w:line="312" w:lineRule="auto"/>
      <w:ind w:left="714" w:hanging="357"/>
    </w:pPr>
    <w:rPr>
      <w:sz w:val="24"/>
      <w:szCs w:val="24"/>
    </w:rPr>
  </w:style>
  <w:style w:type="paragraph" w:customStyle="1" w:styleId="ModuleList">
    <w:name w:val="Module List"/>
    <w:basedOn w:val="ListParagraph"/>
    <w:qFormat/>
    <w:rsid w:val="006640B3"/>
    <w:pPr>
      <w:numPr>
        <w:numId w:val="154"/>
      </w:numPr>
      <w:ind w:left="20"/>
    </w:pPr>
    <w:rPr>
      <w:bCs/>
    </w:rPr>
  </w:style>
  <w:style w:type="paragraph" w:customStyle="1" w:styleId="berschrift1Rot">
    <w:name w:val="Überschrift 1 (Rot)"/>
    <w:basedOn w:val="Heading1"/>
    <w:qFormat/>
    <w:rsid w:val="006640B3"/>
    <w:pPr>
      <w:shd w:val="clear" w:color="auto" w:fill="FFFFFF"/>
      <w:spacing w:before="200" w:after="160" w:line="216" w:lineRule="auto"/>
      <w:jc w:val="center"/>
    </w:pPr>
    <w:rPr>
      <w:bCs w:val="0"/>
      <w:color w:val="CC0000"/>
      <w:sz w:val="32"/>
      <w:szCs w:val="32"/>
    </w:rPr>
  </w:style>
  <w:style w:type="paragraph" w:customStyle="1" w:styleId="SlidetitleandnumberH2">
    <w:name w:val="Slide title and number (H2)"/>
    <w:basedOn w:val="Heading2"/>
    <w:qFormat/>
    <w:rsid w:val="00A212B6"/>
    <w:pPr>
      <w:spacing w:line="360" w:lineRule="auto"/>
    </w:pPr>
    <w:rPr>
      <w:bCs w:val="0"/>
      <w:u w:val="single"/>
    </w:rPr>
  </w:style>
  <w:style w:type="paragraph" w:customStyle="1" w:styleId="SlideHeadingH3">
    <w:name w:val="Slide Heading (H3)"/>
    <w:basedOn w:val="Heading3"/>
    <w:qFormat/>
    <w:rsid w:val="00A212B6"/>
    <w:pPr>
      <w:spacing w:after="160" w:line="259" w:lineRule="auto"/>
    </w:pPr>
    <w:rPr>
      <w:b/>
      <w:bCs/>
      <w:sz w:val="24"/>
      <w:szCs w:val="24"/>
    </w:rPr>
  </w:style>
  <w:style w:type="paragraph" w:customStyle="1" w:styleId="ListArrows">
    <w:name w:val="List Arrows"/>
    <w:basedOn w:val="ListParagraph"/>
    <w:qFormat/>
    <w:rsid w:val="00A212B6"/>
    <w:pPr>
      <w:numPr>
        <w:numId w:val="142"/>
      </w:numPr>
      <w:spacing w:after="160"/>
      <w:ind w:left="714" w:hanging="357"/>
    </w:pPr>
  </w:style>
  <w:style w:type="character" w:styleId="BookTitle">
    <w:name w:val="Book Title"/>
    <w:basedOn w:val="DefaultParagraphFont"/>
    <w:uiPriority w:val="33"/>
    <w:qFormat/>
    <w:rsid w:val="00A212B6"/>
    <w:rPr>
      <w:b/>
      <w:bCs/>
      <w:i/>
      <w:iCs/>
      <w:spacing w:val="5"/>
    </w:rPr>
  </w:style>
  <w:style w:type="paragraph" w:customStyle="1" w:styleId="SimpleParagraphs">
    <w:name w:val="Simple Paragraphs"/>
    <w:basedOn w:val="Normal"/>
    <w:uiPriority w:val="1"/>
    <w:qFormat/>
    <w:rsid w:val="5B424B3A"/>
    <w:pPr>
      <w:spacing w:before="120" w:after="120" w:line="312" w:lineRule="auto"/>
    </w:pPr>
    <w:rPr>
      <w:sz w:val="24"/>
      <w:szCs w:val="24"/>
    </w:rPr>
  </w:style>
  <w:style w:type="character" w:styleId="Hyperlink">
    <w:name w:val="Hyperlink"/>
    <w:basedOn w:val="DefaultParagraphFont"/>
    <w:uiPriority w:val="99"/>
    <w:unhideWhenUsed/>
    <w:rsid w:val="5B424B3A"/>
    <w:rPr>
      <w:color w:val="0000FF"/>
      <w:u w:val="single"/>
    </w:rPr>
  </w:style>
  <w:style w:type="paragraph" w:styleId="TOC1">
    <w:name w:val="toc 1"/>
    <w:basedOn w:val="Normal"/>
    <w:next w:val="Normal"/>
    <w:uiPriority w:val="39"/>
    <w:unhideWhenUsed/>
    <w:rsid w:val="5B424B3A"/>
    <w:pPr>
      <w:spacing w:after="100"/>
    </w:pPr>
  </w:style>
  <w:style w:type="paragraph" w:styleId="TOC2">
    <w:name w:val="toc 2"/>
    <w:basedOn w:val="Normal"/>
    <w:next w:val="Normal"/>
    <w:uiPriority w:val="39"/>
    <w:unhideWhenUsed/>
    <w:rsid w:val="5B424B3A"/>
    <w:pPr>
      <w:spacing w:after="100"/>
      <w:ind w:left="220"/>
    </w:pPr>
  </w:style>
  <w:style w:type="paragraph" w:styleId="TOC3">
    <w:name w:val="toc 3"/>
    <w:basedOn w:val="Normal"/>
    <w:next w:val="Normal"/>
    <w:uiPriority w:val="39"/>
    <w:unhideWhenUsed/>
    <w:rsid w:val="5B424B3A"/>
    <w:pPr>
      <w:spacing w:after="100"/>
      <w:ind w:left="440"/>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semiHidden/>
    <w:unhideWhenUsed/>
    <w:rsid w:val="00BF7187"/>
    <w:pPr>
      <w:tabs>
        <w:tab w:val="center" w:pos="4536"/>
        <w:tab w:val="right" w:pos="9072"/>
      </w:tabs>
      <w:spacing w:line="240" w:lineRule="auto"/>
    </w:pPr>
  </w:style>
  <w:style w:type="character" w:customStyle="1" w:styleId="HeaderChar">
    <w:name w:val="Header Char"/>
    <w:basedOn w:val="DefaultParagraphFont"/>
    <w:link w:val="Header"/>
    <w:uiPriority w:val="99"/>
    <w:semiHidden/>
    <w:rsid w:val="00BF7187"/>
  </w:style>
  <w:style w:type="paragraph" w:styleId="Footer">
    <w:name w:val="footer"/>
    <w:basedOn w:val="Normal"/>
    <w:link w:val="FooterChar"/>
    <w:uiPriority w:val="99"/>
    <w:semiHidden/>
    <w:unhideWhenUsed/>
    <w:rsid w:val="00BF7187"/>
    <w:pPr>
      <w:tabs>
        <w:tab w:val="center" w:pos="4536"/>
        <w:tab w:val="right" w:pos="9072"/>
      </w:tabs>
      <w:spacing w:line="240" w:lineRule="auto"/>
    </w:pPr>
  </w:style>
  <w:style w:type="character" w:customStyle="1" w:styleId="FooterChar">
    <w:name w:val="Footer Char"/>
    <w:basedOn w:val="DefaultParagraphFont"/>
    <w:link w:val="Footer"/>
    <w:uiPriority w:val="99"/>
    <w:semiHidden/>
    <w:rsid w:val="00BF71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calpnetwork.org/cash-and-voucher-assistance/what-is-cva/" TargetMode="External"/><Relationship Id="rId18" Type="http://schemas.openxmlformats.org/officeDocument/2006/relationships/hyperlink" Target="https://www.calpnetwork.org/cash-and-voucher-assistance/cva-design-and-delivery/" TargetMode="External"/><Relationship Id="rId26" Type="http://schemas.openxmlformats.org/officeDocument/2006/relationships/hyperlink" Target="https://cbm-global.org/wp-content/uploads/2021/08/CBM-Global_DisabilityInclusiveCashAssistance.pdf" TargetMode="External"/><Relationship Id="rId3" Type="http://schemas.openxmlformats.org/officeDocument/2006/relationships/customXml" Target="../customXml/item3.xml"/><Relationship Id="rId21" Type="http://schemas.openxmlformats.org/officeDocument/2006/relationships/hyperlink" Target="https://www.calpnetwork.org/wp-content/uploads/2023/03/OHCHR_Inclusive-Cash-presentation.pdf" TargetMode="External"/><Relationship Id="rId7" Type="http://schemas.openxmlformats.org/officeDocument/2006/relationships/settings" Target="settings.xml"/><Relationship Id="rId12" Type="http://schemas.openxmlformats.org/officeDocument/2006/relationships/hyperlink" Target="https://support.microsoft.com/en-us/accessibility/powerpoint/make-your-powerpoint-presentations-accessible-to-people-with-disabilities" TargetMode="External"/><Relationship Id="rId17" Type="http://schemas.openxmlformats.org/officeDocument/2006/relationships/hyperlink" Target="https://www.youtube.com/watch?v=3uux-UczgKI&amp;t=110s" TargetMode="External"/><Relationship Id="rId25" Type="http://schemas.openxmlformats.org/officeDocument/2006/relationships/hyperlink" Target="https://www.calpnetwork.org/wp-content/uploads/2020/01/erc-protection-risks-and-benefits-analysis-tool-web.pdf" TargetMode="External"/><Relationship Id="rId2" Type="http://schemas.openxmlformats.org/officeDocument/2006/relationships/customXml" Target="../customXml/item2.xml"/><Relationship Id="rId16" Type="http://schemas.openxmlformats.org/officeDocument/2006/relationships/hyperlink" Target="https://www.calpnetwork.org/cash-and-voucher-assistance/what-is-cva/" TargetMode="External"/><Relationship Id="rId20" Type="http://schemas.openxmlformats.org/officeDocument/2006/relationships/hyperlink" Target="https://www.youtube.com/watch?v=xjnkGCzS4QI" TargetMode="External"/><Relationship Id="rId29" Type="http://schemas.openxmlformats.org/officeDocument/2006/relationships/hyperlink" Target="https://docs.wfp.org/api/documents/65123dba57d34576ad8f0488c781ec19/download/"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calpnetwork.org/publication/safer-cash-toolkit-english/"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www.calpnetwork.org/key-resources/programme-quality-toolbox/" TargetMode="External"/><Relationship Id="rId28" Type="http://schemas.openxmlformats.org/officeDocument/2006/relationships/hyperlink" Target="https://docs.wfp.org/api/documents/WFP-0000156416/download/" TargetMode="External"/><Relationship Id="rId10" Type="http://schemas.openxmlformats.org/officeDocument/2006/relationships/endnotes" Target="endnotes.xml"/><Relationship Id="rId19" Type="http://schemas.openxmlformats.org/officeDocument/2006/relationships/hyperlink" Target="https://cbm-global.org/wp-content/uploads/2021/08/CBM-Global_DisabilityInclusiveCashAssistance.pdf"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www.calpnetwork.org/course/disability-inclusive-cva/" TargetMode="External"/><Relationship Id="rId27" Type="http://schemas.openxmlformats.org/officeDocument/2006/relationships/hyperlink" Target="https://docs.wfp.org/api/documents/WFP-0000157131/download/"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614c6a4-2a2e-4fc5-9bd1-025b5ca57be8">
      <Terms xmlns="http://schemas.microsoft.com/office/infopath/2007/PartnerControls"/>
    </lcf76f155ced4ddcb4097134ff3c332f>
    <TaxCatchAll xmlns="a5aa4242-87fb-4916-829f-9464053e2bc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0027F256131CF4FAAFC56610E4AF9BE" ma:contentTypeVersion="14" ma:contentTypeDescription="Crée un document." ma:contentTypeScope="" ma:versionID="8f8f41bda833e7327321b23de3652267">
  <xsd:schema xmlns:xsd="http://www.w3.org/2001/XMLSchema" xmlns:xs="http://www.w3.org/2001/XMLSchema" xmlns:p="http://schemas.microsoft.com/office/2006/metadata/properties" xmlns:ns2="7614c6a4-2a2e-4fc5-9bd1-025b5ca57be8" xmlns:ns3="a5aa4242-87fb-4916-829f-9464053e2bcc" targetNamespace="http://schemas.microsoft.com/office/2006/metadata/properties" ma:root="true" ma:fieldsID="2fcaa14946e7a500860c2e4cdb36516b" ns2:_="" ns3:_="">
    <xsd:import namespace="7614c6a4-2a2e-4fc5-9bd1-025b5ca57be8"/>
    <xsd:import namespace="a5aa4242-87fb-4916-829f-9464053e2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4c6a4-2a2e-4fc5-9bd1-025b5ca57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5aa4242-87fb-4916-829f-9464053e2bc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a8fe506-4d68-48c8-8426-001a6398cdcc}" ma:internalName="TaxCatchAll" ma:showField="CatchAllData" ma:web="a5aa4242-87fb-4916-829f-9464053e2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ACFEB0A-452E-4B0A-8DCD-A3939DF0D721}">
  <ds:schemaRefs>
    <ds:schemaRef ds:uri="http://schemas.microsoft.com/sharepoint/v3/contenttype/forms"/>
  </ds:schemaRefs>
</ds:datastoreItem>
</file>

<file path=customXml/itemProps2.xml><?xml version="1.0" encoding="utf-8"?>
<ds:datastoreItem xmlns:ds="http://schemas.openxmlformats.org/officeDocument/2006/customXml" ds:itemID="{0C710E6E-F294-49D5-B079-3BF21C1DFCDF}">
  <ds:schemaRefs>
    <ds:schemaRef ds:uri="http://schemas.openxmlformats.org/officeDocument/2006/bibliography"/>
  </ds:schemaRefs>
</ds:datastoreItem>
</file>

<file path=customXml/itemProps3.xml><?xml version="1.0" encoding="utf-8"?>
<ds:datastoreItem xmlns:ds="http://schemas.openxmlformats.org/officeDocument/2006/customXml" ds:itemID="{A9CD8B47-922E-4430-8ABA-387CB20360FD}">
  <ds:schemaRefs>
    <ds:schemaRef ds:uri="http://schemas.microsoft.com/office/2006/metadata/properties"/>
    <ds:schemaRef ds:uri="http://schemas.microsoft.com/office/infopath/2007/PartnerControls"/>
    <ds:schemaRef ds:uri="7614c6a4-2a2e-4fc5-9bd1-025b5ca57be8"/>
    <ds:schemaRef ds:uri="a5aa4242-87fb-4916-829f-9464053e2bcc"/>
  </ds:schemaRefs>
</ds:datastoreItem>
</file>

<file path=customXml/itemProps4.xml><?xml version="1.0" encoding="utf-8"?>
<ds:datastoreItem xmlns:ds="http://schemas.openxmlformats.org/officeDocument/2006/customXml" ds:itemID="{F6ED96D9-B5D2-4788-833D-F4A1108665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14c6a4-2a2e-4fc5-9bd1-025b5ca57be8"/>
    <ds:schemaRef ds:uri="a5aa4242-87fb-4916-829f-9464053e2b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72</Pages>
  <Words>18930</Words>
  <Characters>107902</Characters>
  <Application>Microsoft Office Word</Application>
  <DocSecurity>0</DocSecurity>
  <Lines>899</Lines>
  <Paragraphs>253</Paragraphs>
  <ScaleCrop>false</ScaleCrop>
  <Company/>
  <LinksUpToDate>false</LinksUpToDate>
  <CharactersWithSpaces>126579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Facilitator Guide: Module 8 Disability-Inclusive Cash and Voucher Assistance (CVA) in Food Security</dc:title>
  <cp:lastModifiedBy>Haakon SPRIEWALD</cp:lastModifiedBy>
  <cp:revision>14</cp:revision>
  <dcterms:created xsi:type="dcterms:W3CDTF">2026-07-17T14:14:00Z</dcterms:created>
  <dcterms:modified xsi:type="dcterms:W3CDTF">2026-08-11T17:30:00Z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0x01010010027F256131CF4FAAFC56610E4AF9BE</vt:lpwstr>
  </property>
  <property fmtid="{D5CDD505-2E9C-101B-9397-08002B2CF9AE}" pid="3" name="MediaServiceImageTags">
    <vt:lpwstr/>
  </property>
</Properties>
</file>